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49AF" w:rsidRDefault="00C637FD" w:rsidP="00BF3D73">
      <w:pPr>
        <w:pStyle w:val="Predefinito"/>
        <w:jc w:val="center"/>
        <w:rPr>
          <w:rFonts w:ascii="Arial" w:hAnsi="Arial" w:cs="Arial"/>
          <w:b/>
          <w:sz w:val="32"/>
          <w:szCs w:val="32"/>
        </w:rPr>
      </w:pPr>
      <w:r w:rsidRPr="00C637FD">
        <w:rPr>
          <w:rFonts w:ascii="Arial" w:hAnsi="Arial" w:cs="Arial"/>
          <w:b/>
          <w:sz w:val="32"/>
          <w:szCs w:val="32"/>
        </w:rPr>
        <w:t>UN BALCONE SUL TETTO</w:t>
      </w:r>
    </w:p>
    <w:p w:rsidR="00C637FD" w:rsidRDefault="00C637FD" w:rsidP="00BF3D73">
      <w:pPr>
        <w:pStyle w:val="Predefinito"/>
        <w:jc w:val="center"/>
      </w:pPr>
    </w:p>
    <w:p w:rsidR="007249AF" w:rsidRDefault="00C637FD" w:rsidP="00C637FD">
      <w:pPr>
        <w:pStyle w:val="Predefinito"/>
        <w:jc w:val="center"/>
        <w:rPr>
          <w:rFonts w:ascii="Arial" w:eastAsia="F0" w:hAnsi="Arial" w:cs="Arial"/>
          <w:i/>
          <w:iCs/>
          <w:sz w:val="22"/>
          <w:szCs w:val="22"/>
        </w:rPr>
      </w:pPr>
      <w:r w:rsidRPr="00C637FD">
        <w:rPr>
          <w:rFonts w:ascii="Arial" w:eastAsia="F0" w:hAnsi="Arial" w:cs="Arial"/>
          <w:i/>
          <w:iCs/>
          <w:sz w:val="22"/>
          <w:szCs w:val="22"/>
        </w:rPr>
        <w:t>É l'idea realizzata dal proprietario</w:t>
      </w:r>
      <w:r>
        <w:rPr>
          <w:rFonts w:ascii="Arial" w:eastAsia="F0" w:hAnsi="Arial" w:cs="Arial"/>
          <w:i/>
          <w:iCs/>
          <w:sz w:val="22"/>
          <w:szCs w:val="22"/>
        </w:rPr>
        <w:t xml:space="preserve"> di una residenza monofamiliare</w:t>
      </w:r>
      <w:r w:rsidRPr="00C637FD">
        <w:rPr>
          <w:rFonts w:ascii="Arial" w:eastAsia="F0" w:hAnsi="Arial" w:cs="Arial"/>
          <w:i/>
          <w:iCs/>
          <w:sz w:val="22"/>
          <w:szCs w:val="22"/>
        </w:rPr>
        <w:t xml:space="preserve"> che ha inondato di luce gli spazi del rinnovato sottotetto installando le finestre balcone </w:t>
      </w:r>
      <w:hyperlink r:id="rId8" w:history="1">
        <w:r w:rsidRPr="00C3621B">
          <w:rPr>
            <w:rStyle w:val="Collegamentoipertestuale"/>
            <w:rFonts w:ascii="Arial" w:eastAsia="F0" w:hAnsi="Arial" w:cs="Arial"/>
            <w:i/>
            <w:iCs/>
            <w:sz w:val="22"/>
            <w:szCs w:val="22"/>
          </w:rPr>
          <w:t>FAKRO</w:t>
        </w:r>
      </w:hyperlink>
      <w:r>
        <w:rPr>
          <w:rFonts w:ascii="Arial" w:eastAsia="F0" w:hAnsi="Arial" w:cs="Arial"/>
          <w:i/>
          <w:iCs/>
          <w:sz w:val="22"/>
          <w:szCs w:val="22"/>
        </w:rPr>
        <w:t>.</w:t>
      </w:r>
    </w:p>
    <w:p w:rsidR="00C637FD" w:rsidRDefault="00C637FD" w:rsidP="00AD312E">
      <w:pPr>
        <w:pStyle w:val="Predefinito"/>
        <w:jc w:val="both"/>
      </w:pPr>
    </w:p>
    <w:p w:rsidR="00C637FD" w:rsidRPr="00C637FD" w:rsidRDefault="00C637FD" w:rsidP="00C637FD">
      <w:pPr>
        <w:pStyle w:val="Predefinito"/>
        <w:spacing w:line="360" w:lineRule="auto"/>
        <w:jc w:val="both"/>
        <w:rPr>
          <w:rFonts w:ascii="Arial" w:eastAsia="F0" w:hAnsi="Arial" w:cs="Arial"/>
          <w:sz w:val="22"/>
          <w:szCs w:val="22"/>
        </w:rPr>
      </w:pPr>
      <w:r w:rsidRPr="00C637FD">
        <w:rPr>
          <w:rFonts w:ascii="Arial" w:eastAsia="F0" w:hAnsi="Arial" w:cs="Arial"/>
          <w:sz w:val="22"/>
          <w:szCs w:val="22"/>
        </w:rPr>
        <w:t>La casa è un valore - almeno per noi italiani - soprattutto se la nostra famiglia la abita da tempo. È il caso di un edificio costruito nel 1951 alla periferia di Pinerolo (Torino), secondo lo stile delle costruzioni in legno tipiche delle valli prealpine, che ospita attualmente la terza generazione di proprietari.</w:t>
      </w:r>
    </w:p>
    <w:p w:rsidR="00C637FD" w:rsidRPr="00C637FD" w:rsidRDefault="00C637FD" w:rsidP="00C637FD">
      <w:pPr>
        <w:pStyle w:val="Predefinito"/>
        <w:spacing w:line="360" w:lineRule="auto"/>
        <w:jc w:val="both"/>
        <w:rPr>
          <w:rFonts w:ascii="Arial" w:eastAsia="F0" w:hAnsi="Arial" w:cs="Arial"/>
          <w:sz w:val="22"/>
          <w:szCs w:val="22"/>
        </w:rPr>
      </w:pPr>
      <w:r w:rsidRPr="00C637FD">
        <w:rPr>
          <w:rFonts w:ascii="Arial" w:eastAsia="F0" w:hAnsi="Arial" w:cs="Arial"/>
          <w:sz w:val="22"/>
          <w:szCs w:val="22"/>
        </w:rPr>
        <w:t>Oltre sessant'anni dopo, in occasione di un esteso intervento di ristrutturazione, l'intero edificio è stato profondamente e organicamente rinnovato, recuperando anche le superfici utili situate sotto le falde per realizzare uno studio-biblioteca, una camera per gli ospiti, un bagno e un locale tecnico.</w:t>
      </w:r>
    </w:p>
    <w:p w:rsidR="00C637FD" w:rsidRPr="00C637FD" w:rsidRDefault="00C637FD" w:rsidP="00C637FD">
      <w:pPr>
        <w:pStyle w:val="Predefinito"/>
        <w:spacing w:line="360" w:lineRule="auto"/>
        <w:jc w:val="both"/>
        <w:rPr>
          <w:rFonts w:ascii="Arial" w:eastAsia="F0" w:hAnsi="Arial" w:cs="Arial"/>
          <w:sz w:val="22"/>
          <w:szCs w:val="22"/>
        </w:rPr>
      </w:pPr>
      <w:r w:rsidRPr="00C637FD">
        <w:rPr>
          <w:rFonts w:ascii="Arial" w:eastAsia="F0" w:hAnsi="Arial" w:cs="Arial"/>
          <w:sz w:val="22"/>
          <w:szCs w:val="22"/>
        </w:rPr>
        <w:t>I lavori hanno interessato fra l'altro i rinforzi strutturali indispensabili alla messa in sicurezza ai fini antisismici, l'eliminazione delle risalite di umidità nelle murature e il miglioramento dell'efficienza energetica, oltre alla completa sostituzione delle strutture di copertura caratterizzate da piani con diversa pendenza.</w:t>
      </w:r>
    </w:p>
    <w:p w:rsidR="00C637FD" w:rsidRPr="00C637FD" w:rsidRDefault="00C637FD" w:rsidP="00C637FD">
      <w:pPr>
        <w:pStyle w:val="Predefinito"/>
        <w:spacing w:line="360" w:lineRule="auto"/>
        <w:jc w:val="both"/>
        <w:rPr>
          <w:rFonts w:ascii="Arial" w:eastAsia="F0" w:hAnsi="Arial" w:cs="Arial"/>
          <w:sz w:val="22"/>
          <w:szCs w:val="22"/>
        </w:rPr>
      </w:pPr>
      <w:r w:rsidRPr="00C637FD">
        <w:rPr>
          <w:rFonts w:ascii="Arial" w:eastAsia="F0" w:hAnsi="Arial" w:cs="Arial"/>
          <w:sz w:val="22"/>
          <w:szCs w:val="22"/>
        </w:rPr>
        <w:t>“Usufruendo delle detrazioni fiscali per la ristrutturazione edilizia e la riqualificazione energetica – spiega l'attuale proprietario - abbiamo mantenuto la volumetria esistente, effettuando solo una leggera sopraelevazione di carattere tecnico per consentire l'inserimento di travi più resistenti e, sotto il nuovo manto di rivestimento del tetto, dei materiali termoisolanti.</w:t>
      </w:r>
    </w:p>
    <w:p w:rsidR="00C637FD" w:rsidRPr="00C637FD" w:rsidRDefault="00C637FD" w:rsidP="00C637FD">
      <w:pPr>
        <w:pStyle w:val="Predefinito"/>
        <w:spacing w:line="360" w:lineRule="auto"/>
        <w:jc w:val="both"/>
        <w:rPr>
          <w:rFonts w:ascii="Arial" w:eastAsia="F0" w:hAnsi="Arial" w:cs="Arial"/>
          <w:sz w:val="22"/>
          <w:szCs w:val="22"/>
        </w:rPr>
      </w:pPr>
      <w:r w:rsidRPr="00C637FD">
        <w:rPr>
          <w:rFonts w:ascii="Arial" w:eastAsia="F0" w:hAnsi="Arial" w:cs="Arial"/>
          <w:sz w:val="22"/>
          <w:szCs w:val="22"/>
        </w:rPr>
        <w:t>In pratica, la copertura preesistente è stata completamente rimossa, ricostruendo il tetto con una nuova orditura in legno. Dovendo coibentare anche le pareti esterne, l'immagine dell'edificio è stata resa più attuale armonizzando i cromatismi dell'involucro edilizio, senza però snaturare quelle caratteristiche architettoniche che lo differenziano dai fabbricati circostanti.</w:t>
      </w:r>
    </w:p>
    <w:p w:rsidR="00C637FD" w:rsidRPr="00C637FD" w:rsidRDefault="00C637FD" w:rsidP="00C637FD">
      <w:pPr>
        <w:pStyle w:val="Predefinito"/>
        <w:spacing w:line="360" w:lineRule="auto"/>
        <w:jc w:val="both"/>
        <w:rPr>
          <w:rFonts w:ascii="Arial" w:eastAsia="F0" w:hAnsi="Arial" w:cs="Arial"/>
          <w:sz w:val="22"/>
          <w:szCs w:val="22"/>
        </w:rPr>
      </w:pPr>
      <w:r w:rsidRPr="00C637FD">
        <w:rPr>
          <w:rFonts w:ascii="Arial" w:eastAsia="F0" w:hAnsi="Arial" w:cs="Arial"/>
          <w:sz w:val="22"/>
          <w:szCs w:val="22"/>
        </w:rPr>
        <w:t>Sulla falda esposta a sud con inclinazione di 35°, è stato installato un campo solare formato da moduli fotov</w:t>
      </w:r>
      <w:r>
        <w:rPr>
          <w:rFonts w:ascii="Arial" w:eastAsia="F0" w:hAnsi="Arial" w:cs="Arial"/>
          <w:sz w:val="22"/>
          <w:szCs w:val="22"/>
        </w:rPr>
        <w:t>oltaici e da collettori termici</w:t>
      </w:r>
      <w:r w:rsidRPr="00C637FD">
        <w:rPr>
          <w:rFonts w:ascii="Arial" w:eastAsia="F0" w:hAnsi="Arial" w:cs="Arial"/>
          <w:sz w:val="22"/>
          <w:szCs w:val="22"/>
        </w:rPr>
        <w:t xml:space="preserve"> per l'autoproduzione di energia elettrica e di acqua calda sanitaria, inserendo fra i pannelli anche due finestre balcone FAKRO che, oltre a garantire il risconto diretto di aria e luce naturale, proiettano verso l'esterno i nuovi ambienti.”</w:t>
      </w:r>
    </w:p>
    <w:p w:rsidR="00C637FD" w:rsidRPr="00C637FD" w:rsidRDefault="00C637FD" w:rsidP="00C637FD">
      <w:pPr>
        <w:pStyle w:val="Predefinito"/>
        <w:spacing w:line="360" w:lineRule="auto"/>
        <w:jc w:val="both"/>
        <w:rPr>
          <w:rFonts w:ascii="Arial" w:eastAsia="F0" w:hAnsi="Arial" w:cs="Arial"/>
          <w:sz w:val="22"/>
          <w:szCs w:val="22"/>
        </w:rPr>
      </w:pPr>
      <w:r w:rsidRPr="00C637FD">
        <w:rPr>
          <w:rFonts w:ascii="Arial" w:eastAsia="F0" w:hAnsi="Arial" w:cs="Arial"/>
          <w:sz w:val="22"/>
          <w:szCs w:val="22"/>
        </w:rPr>
        <w:t xml:space="preserve">Perché avete scelto </w:t>
      </w:r>
      <w:r>
        <w:rPr>
          <w:rFonts w:ascii="Arial" w:eastAsia="F0" w:hAnsi="Arial" w:cs="Arial"/>
          <w:sz w:val="22"/>
          <w:szCs w:val="22"/>
        </w:rPr>
        <w:t>queste finestre</w:t>
      </w:r>
      <w:r w:rsidRPr="00C637FD">
        <w:rPr>
          <w:rFonts w:ascii="Arial" w:eastAsia="F0" w:hAnsi="Arial" w:cs="Arial"/>
          <w:sz w:val="22"/>
          <w:szCs w:val="22"/>
        </w:rPr>
        <w:t>?</w:t>
      </w:r>
    </w:p>
    <w:p w:rsidR="00C637FD" w:rsidRPr="00C637FD" w:rsidRDefault="00C637FD" w:rsidP="00C637FD">
      <w:pPr>
        <w:pStyle w:val="Predefinito"/>
        <w:spacing w:line="360" w:lineRule="auto"/>
        <w:jc w:val="both"/>
        <w:rPr>
          <w:rFonts w:ascii="Arial" w:eastAsia="F0" w:hAnsi="Arial" w:cs="Arial"/>
          <w:sz w:val="22"/>
          <w:szCs w:val="22"/>
        </w:rPr>
      </w:pPr>
      <w:r w:rsidRPr="00C637FD">
        <w:rPr>
          <w:rFonts w:ascii="Arial" w:eastAsia="F0" w:hAnsi="Arial" w:cs="Arial"/>
          <w:sz w:val="22"/>
          <w:szCs w:val="22"/>
        </w:rPr>
        <w:t xml:space="preserve">“In Piemonte la normativa per il recupero dei sottotetti (L.R. 21/1998) prevede che tutti gli spazi di altezza inferiore a 1,60 metri debbano essere chiusi da pareti o da arredi fissi, ma in corrispondenza delle fonti di luce diretta la chiusura di tali spazi non è prescrittiva. Abbiamo perciò </w:t>
      </w:r>
      <w:r w:rsidRPr="00C637FD">
        <w:rPr>
          <w:rFonts w:ascii="Arial" w:eastAsia="F0" w:hAnsi="Arial" w:cs="Arial"/>
          <w:sz w:val="22"/>
          <w:szCs w:val="22"/>
        </w:rPr>
        <w:lastRenderedPageBreak/>
        <w:t>deciso di cogliere questa opportunità installando le finestre balcone, che permettono una piena fruizione e illuminazione dello spazio dello studio-biblioteca, dal quale si accede agli altri ambienti.</w:t>
      </w:r>
    </w:p>
    <w:p w:rsidR="00BE2BAA" w:rsidRDefault="00C637FD" w:rsidP="00C637FD">
      <w:pPr>
        <w:pStyle w:val="Predefinito"/>
        <w:spacing w:line="360" w:lineRule="auto"/>
        <w:jc w:val="both"/>
        <w:rPr>
          <w:rFonts w:ascii="Arial" w:eastAsia="F0" w:hAnsi="Arial" w:cs="Arial"/>
          <w:sz w:val="22"/>
          <w:szCs w:val="22"/>
        </w:rPr>
      </w:pPr>
      <w:r w:rsidRPr="00C637FD">
        <w:rPr>
          <w:rFonts w:ascii="Arial" w:eastAsia="F0" w:hAnsi="Arial" w:cs="Arial"/>
          <w:sz w:val="22"/>
          <w:szCs w:val="22"/>
        </w:rPr>
        <w:t xml:space="preserve">Il progetto prevedeva il rispetto di un determinato interasse fra le nuove travi della copertura: a seguito di una ricerca di mercato, le finestre balcone FAKRO sono risultate le più idonee per l'inserimento fra le travi, rispettando il piano delle superfici captanti solari. </w:t>
      </w:r>
      <w:r w:rsidRPr="00920109">
        <w:rPr>
          <w:rFonts w:ascii="Arial" w:eastAsia="F0" w:hAnsi="Arial" w:cs="Arial"/>
          <w:sz w:val="22"/>
          <w:szCs w:val="22"/>
        </w:rPr>
        <w:t>Siamo estrem</w:t>
      </w:r>
      <w:r w:rsidR="00BE2BAA" w:rsidRPr="00920109">
        <w:rPr>
          <w:rFonts w:ascii="Arial" w:eastAsia="F0" w:hAnsi="Arial" w:cs="Arial"/>
          <w:sz w:val="22"/>
          <w:szCs w:val="22"/>
        </w:rPr>
        <w:t>amente soddisfatti di questi serramenti che, quando il tempo è bello, ci permettono di godere appieno dell’ambiente esterno grazie al panoramico balcone formato dai due battenti”.</w:t>
      </w:r>
    </w:p>
    <w:p w:rsidR="00C637FD" w:rsidRDefault="00BE2BAA" w:rsidP="00C637FD">
      <w:pPr>
        <w:pStyle w:val="Predefinito"/>
        <w:spacing w:line="360" w:lineRule="auto"/>
        <w:jc w:val="both"/>
        <w:rPr>
          <w:rFonts w:ascii="Arial" w:eastAsia="F0" w:hAnsi="Arial" w:cs="Arial"/>
          <w:sz w:val="22"/>
          <w:szCs w:val="22"/>
        </w:rPr>
      </w:pPr>
      <w:r>
        <w:rPr>
          <w:rFonts w:ascii="Arial" w:eastAsia="F0" w:hAnsi="Arial" w:cs="Arial"/>
          <w:sz w:val="22"/>
          <w:szCs w:val="22"/>
        </w:rPr>
        <w:t>A</w:t>
      </w:r>
      <w:r w:rsidR="00C637FD" w:rsidRPr="00C637FD">
        <w:rPr>
          <w:rFonts w:ascii="Arial" w:eastAsia="F0" w:hAnsi="Arial" w:cs="Arial"/>
          <w:sz w:val="22"/>
          <w:szCs w:val="22"/>
        </w:rPr>
        <w:t>nche per l'aerazione del bagno è stata installa</w:t>
      </w:r>
      <w:r>
        <w:rPr>
          <w:rFonts w:ascii="Arial" w:eastAsia="F0" w:hAnsi="Arial" w:cs="Arial"/>
          <w:sz w:val="22"/>
          <w:szCs w:val="22"/>
        </w:rPr>
        <w:t>ta una finestra da tetto FAKRO.</w:t>
      </w:r>
    </w:p>
    <w:p w:rsidR="00C637FD" w:rsidRPr="00C637FD" w:rsidRDefault="00C637FD" w:rsidP="00C637FD">
      <w:pPr>
        <w:pStyle w:val="Predefinito"/>
        <w:spacing w:line="360" w:lineRule="auto"/>
        <w:jc w:val="both"/>
        <w:rPr>
          <w:rFonts w:ascii="Arial" w:eastAsia="F0" w:hAnsi="Arial" w:cs="Arial"/>
          <w:sz w:val="22"/>
          <w:szCs w:val="22"/>
        </w:rPr>
      </w:pPr>
    </w:p>
    <w:p w:rsidR="00C637FD" w:rsidRPr="00C637FD" w:rsidRDefault="00C637FD" w:rsidP="00C637FD">
      <w:pPr>
        <w:pStyle w:val="Predefinito"/>
        <w:spacing w:line="360" w:lineRule="auto"/>
        <w:jc w:val="both"/>
        <w:rPr>
          <w:rFonts w:ascii="Arial" w:eastAsia="F0" w:hAnsi="Arial" w:cs="Arial"/>
          <w:b/>
          <w:sz w:val="22"/>
          <w:szCs w:val="22"/>
        </w:rPr>
      </w:pPr>
      <w:r w:rsidRPr="00C637FD">
        <w:rPr>
          <w:rFonts w:ascii="Arial" w:eastAsia="F0" w:hAnsi="Arial" w:cs="Arial"/>
          <w:b/>
          <w:sz w:val="22"/>
          <w:szCs w:val="22"/>
        </w:rPr>
        <w:t>BOX</w:t>
      </w:r>
      <w:r w:rsidRPr="00C637FD">
        <w:rPr>
          <w:rFonts w:ascii="Arial" w:eastAsia="F0" w:hAnsi="Arial" w:cs="Arial"/>
          <w:b/>
          <w:sz w:val="22"/>
          <w:szCs w:val="22"/>
        </w:rPr>
        <w:tab/>
        <w:t>Finestre inn</w:t>
      </w:r>
      <w:r>
        <w:rPr>
          <w:rFonts w:ascii="Arial" w:eastAsia="F0" w:hAnsi="Arial" w:cs="Arial"/>
          <w:b/>
          <w:sz w:val="22"/>
          <w:szCs w:val="22"/>
        </w:rPr>
        <w:t>ovative per i sottotetti</w:t>
      </w:r>
    </w:p>
    <w:p w:rsidR="00C637FD" w:rsidRPr="00C637FD" w:rsidRDefault="00C637FD" w:rsidP="00C637FD">
      <w:pPr>
        <w:pStyle w:val="Predefinito"/>
        <w:spacing w:line="360" w:lineRule="auto"/>
        <w:jc w:val="both"/>
        <w:rPr>
          <w:rFonts w:ascii="Arial" w:eastAsia="F0" w:hAnsi="Arial" w:cs="Arial"/>
          <w:sz w:val="22"/>
          <w:szCs w:val="22"/>
        </w:rPr>
      </w:pPr>
      <w:r w:rsidRPr="00C637FD">
        <w:rPr>
          <w:rFonts w:ascii="Arial" w:eastAsia="F0" w:hAnsi="Arial" w:cs="Arial"/>
          <w:sz w:val="22"/>
          <w:szCs w:val="22"/>
        </w:rPr>
        <w:t xml:space="preserve">La </w:t>
      </w:r>
      <w:hyperlink r:id="rId9" w:history="1">
        <w:r w:rsidRPr="00C3621B">
          <w:rPr>
            <w:rStyle w:val="Collegamentoipertestuale"/>
            <w:rFonts w:ascii="Arial" w:eastAsia="F0" w:hAnsi="Arial" w:cs="Arial"/>
            <w:sz w:val="22"/>
            <w:szCs w:val="22"/>
          </w:rPr>
          <w:t xml:space="preserve">finestra balcone FAKRO FGH-V P2 </w:t>
        </w:r>
        <w:proofErr w:type="spellStart"/>
        <w:r w:rsidRPr="00C3621B">
          <w:rPr>
            <w:rStyle w:val="Collegamentoipertestuale"/>
            <w:rFonts w:ascii="Arial" w:eastAsia="F0" w:hAnsi="Arial" w:cs="Arial"/>
            <w:sz w:val="22"/>
            <w:szCs w:val="22"/>
          </w:rPr>
          <w:t>Galeria</w:t>
        </w:r>
        <w:proofErr w:type="spellEnd"/>
      </w:hyperlink>
      <w:bookmarkStart w:id="0" w:name="_GoBack"/>
      <w:bookmarkEnd w:id="0"/>
      <w:r w:rsidRPr="00C637FD">
        <w:rPr>
          <w:rFonts w:ascii="Arial" w:eastAsia="F0" w:hAnsi="Arial" w:cs="Arial"/>
          <w:sz w:val="22"/>
          <w:szCs w:val="22"/>
        </w:rPr>
        <w:t xml:space="preserve"> è una tipologia di serramento innovativo, di grandi dimensioni, che svolge un ruolo architettonico. Quando i battenti sono aperti, infatti, permettono l'uso sicuro di porzioni di superficie utile di pavimento altrimenti non fruibile.</w:t>
      </w:r>
    </w:p>
    <w:p w:rsidR="00C637FD" w:rsidRPr="00C637FD" w:rsidRDefault="00C637FD" w:rsidP="00C637FD">
      <w:pPr>
        <w:pStyle w:val="Predefinito"/>
        <w:spacing w:line="360" w:lineRule="auto"/>
        <w:jc w:val="both"/>
        <w:rPr>
          <w:rFonts w:ascii="Arial" w:eastAsia="F0" w:hAnsi="Arial" w:cs="Arial"/>
          <w:sz w:val="22"/>
          <w:szCs w:val="22"/>
        </w:rPr>
      </w:pPr>
      <w:r w:rsidRPr="00C637FD">
        <w:rPr>
          <w:rFonts w:ascii="Arial" w:eastAsia="F0" w:hAnsi="Arial" w:cs="Arial"/>
          <w:sz w:val="22"/>
          <w:szCs w:val="22"/>
        </w:rPr>
        <w:t xml:space="preserve">Il battente superiore si apre a vasistas verso l’alto, a proteggere lo spazio sottostante, mentre il battente inferiore si spinge in avanti e, grazie alle ringhiere laterali di protezione integrate, crea </w:t>
      </w:r>
      <w:r>
        <w:rPr>
          <w:rFonts w:ascii="Arial" w:eastAsia="F0" w:hAnsi="Arial" w:cs="Arial"/>
          <w:sz w:val="22"/>
          <w:szCs w:val="22"/>
        </w:rPr>
        <w:t xml:space="preserve">di </w:t>
      </w:r>
      <w:r w:rsidRPr="00C637FD">
        <w:rPr>
          <w:rFonts w:ascii="Arial" w:eastAsia="F0" w:hAnsi="Arial" w:cs="Arial"/>
          <w:sz w:val="22"/>
          <w:szCs w:val="22"/>
        </w:rPr>
        <w:t>fatto un piccolo balcone che consente all'utente l'accesso all'esterno.</w:t>
      </w:r>
    </w:p>
    <w:p w:rsidR="00C637FD" w:rsidRPr="00C637FD" w:rsidRDefault="00C637FD" w:rsidP="00C637FD">
      <w:pPr>
        <w:pStyle w:val="Predefinito"/>
        <w:spacing w:line="360" w:lineRule="auto"/>
        <w:jc w:val="both"/>
        <w:rPr>
          <w:rFonts w:ascii="Arial" w:eastAsia="F0" w:hAnsi="Arial" w:cs="Arial"/>
          <w:sz w:val="22"/>
          <w:szCs w:val="22"/>
        </w:rPr>
      </w:pPr>
      <w:r w:rsidRPr="00C637FD">
        <w:rPr>
          <w:rFonts w:ascii="Arial" w:eastAsia="F0" w:hAnsi="Arial" w:cs="Arial"/>
          <w:sz w:val="22"/>
          <w:szCs w:val="22"/>
        </w:rPr>
        <w:t>Alla chiusura del battente superiore, le ringhiere laterali scompaiono all'interno della finestra e vengono coperte dal raccordo di rivestimento, dotato di quattro guarnizioni di tenuta, garantendo così la pulizia dell’accessorio e un effetto estetico di qualità ed uniformità con il resto della copertura.</w:t>
      </w:r>
    </w:p>
    <w:p w:rsidR="00C637FD" w:rsidRPr="00C637FD" w:rsidRDefault="00C637FD" w:rsidP="00C637FD">
      <w:pPr>
        <w:pStyle w:val="Predefinito"/>
        <w:spacing w:line="360" w:lineRule="auto"/>
        <w:jc w:val="both"/>
        <w:rPr>
          <w:rFonts w:ascii="Arial" w:eastAsia="F0" w:hAnsi="Arial" w:cs="Arial"/>
          <w:sz w:val="22"/>
          <w:szCs w:val="22"/>
        </w:rPr>
      </w:pPr>
      <w:r w:rsidRPr="00C637FD">
        <w:rPr>
          <w:rFonts w:ascii="Arial" w:eastAsia="F0" w:hAnsi="Arial" w:cs="Arial"/>
          <w:sz w:val="22"/>
          <w:szCs w:val="22"/>
        </w:rPr>
        <w:t>Idonea all'installazione in falde con pendenza compresa fra 35° e 55°, la manovrabilità della finestra è estremamente agevole. Il meccanismo di apertura del battente superiore permette di lasciarlo aperto in qualsiasi posizione compresa fra 0° e 45°. Un sistema di bloccaggio agevola le operazioni di pulizia della parte esterna della finestra.</w:t>
      </w:r>
    </w:p>
    <w:p w:rsidR="00C637FD" w:rsidRPr="00C637FD" w:rsidRDefault="00C637FD" w:rsidP="00C637FD">
      <w:pPr>
        <w:pStyle w:val="Predefinito"/>
        <w:spacing w:line="360" w:lineRule="auto"/>
        <w:jc w:val="both"/>
        <w:rPr>
          <w:rFonts w:ascii="Arial" w:eastAsia="F0" w:hAnsi="Arial" w:cs="Arial"/>
          <w:sz w:val="22"/>
          <w:szCs w:val="22"/>
        </w:rPr>
      </w:pPr>
      <w:r w:rsidRPr="00C637FD">
        <w:rPr>
          <w:rFonts w:ascii="Arial" w:eastAsia="F0" w:hAnsi="Arial" w:cs="Arial"/>
          <w:sz w:val="22"/>
          <w:szCs w:val="22"/>
        </w:rPr>
        <w:t>La maniglia, collocata nella parte inferiore del battente</w:t>
      </w:r>
      <w:r w:rsidR="00892F43">
        <w:rPr>
          <w:rFonts w:ascii="Arial" w:eastAsia="F0" w:hAnsi="Arial" w:cs="Arial"/>
          <w:sz w:val="22"/>
          <w:szCs w:val="22"/>
        </w:rPr>
        <w:t xml:space="preserve"> superiore</w:t>
      </w:r>
      <w:r w:rsidRPr="00C637FD">
        <w:rPr>
          <w:rFonts w:ascii="Arial" w:eastAsia="F0" w:hAnsi="Arial" w:cs="Arial"/>
          <w:sz w:val="22"/>
          <w:szCs w:val="22"/>
        </w:rPr>
        <w:t xml:space="preserve">, è inoltre dotata di due livelli di </w:t>
      </w:r>
      <w:proofErr w:type="spellStart"/>
      <w:r w:rsidRPr="00C637FD">
        <w:rPr>
          <w:rFonts w:ascii="Arial" w:eastAsia="F0" w:hAnsi="Arial" w:cs="Arial"/>
          <w:sz w:val="22"/>
          <w:szCs w:val="22"/>
        </w:rPr>
        <w:t>microapertura</w:t>
      </w:r>
      <w:proofErr w:type="spellEnd"/>
      <w:r w:rsidRPr="00C637FD">
        <w:rPr>
          <w:rFonts w:ascii="Arial" w:eastAsia="F0" w:hAnsi="Arial" w:cs="Arial"/>
          <w:sz w:val="22"/>
          <w:szCs w:val="22"/>
        </w:rPr>
        <w:t xml:space="preserve"> e, anche in posizione di completa chiusura, il sistema di ventilazione automatico V40P consente l'areazione del locale.</w:t>
      </w:r>
    </w:p>
    <w:p w:rsidR="00C637FD" w:rsidRPr="00C637FD" w:rsidRDefault="00C637FD" w:rsidP="00C637FD">
      <w:pPr>
        <w:pStyle w:val="Predefinito"/>
        <w:spacing w:line="360" w:lineRule="auto"/>
        <w:jc w:val="both"/>
        <w:rPr>
          <w:rFonts w:ascii="Arial" w:eastAsia="F0" w:hAnsi="Arial" w:cs="Arial"/>
          <w:sz w:val="22"/>
          <w:szCs w:val="22"/>
        </w:rPr>
      </w:pPr>
      <w:r w:rsidRPr="00C637FD">
        <w:rPr>
          <w:rFonts w:ascii="Arial" w:eastAsia="F0" w:hAnsi="Arial" w:cs="Arial"/>
          <w:sz w:val="22"/>
          <w:szCs w:val="22"/>
        </w:rPr>
        <w:t xml:space="preserve">I componenti strutturali sono realizzati in legno di pino, incollato a strati e impregnato sottovuoto, con due mani di finitura in vernice acrilica ecologica trasparente; sono dotati del sistema di rinforzo della costruzione </w:t>
      </w:r>
      <w:proofErr w:type="spellStart"/>
      <w:r w:rsidRPr="00C637FD">
        <w:rPr>
          <w:rFonts w:ascii="Arial" w:eastAsia="F0" w:hAnsi="Arial" w:cs="Arial"/>
          <w:sz w:val="22"/>
          <w:szCs w:val="22"/>
        </w:rPr>
        <w:t>topSafe</w:t>
      </w:r>
      <w:proofErr w:type="spellEnd"/>
      <w:r w:rsidRPr="00C637FD">
        <w:rPr>
          <w:rFonts w:ascii="Arial" w:eastAsia="F0" w:hAnsi="Arial" w:cs="Arial"/>
          <w:sz w:val="22"/>
          <w:szCs w:val="22"/>
        </w:rPr>
        <w:t xml:space="preserve"> e dispongono di una vasta gamma di accessori interni ed esterni.</w:t>
      </w:r>
    </w:p>
    <w:p w:rsidR="00C637FD" w:rsidRPr="00C637FD" w:rsidRDefault="00C637FD" w:rsidP="00C637FD">
      <w:pPr>
        <w:pStyle w:val="Predefinito"/>
        <w:spacing w:line="360" w:lineRule="auto"/>
        <w:jc w:val="both"/>
        <w:rPr>
          <w:rFonts w:ascii="Arial" w:eastAsia="F0" w:hAnsi="Arial" w:cs="Arial"/>
          <w:sz w:val="22"/>
          <w:szCs w:val="22"/>
        </w:rPr>
      </w:pPr>
      <w:r w:rsidRPr="00C637FD">
        <w:rPr>
          <w:rFonts w:ascii="Arial" w:eastAsia="F0" w:hAnsi="Arial" w:cs="Arial"/>
          <w:sz w:val="22"/>
          <w:szCs w:val="22"/>
        </w:rPr>
        <w:t>Le vetrate sono realizzate con v</w:t>
      </w:r>
      <w:r>
        <w:rPr>
          <w:rFonts w:ascii="Arial" w:eastAsia="F0" w:hAnsi="Arial" w:cs="Arial"/>
          <w:sz w:val="22"/>
          <w:szCs w:val="22"/>
        </w:rPr>
        <w:t>etrocamera 4HS-14-33.2T riempito</w:t>
      </w:r>
      <w:r w:rsidRPr="00C637FD">
        <w:rPr>
          <w:rFonts w:ascii="Arial" w:eastAsia="F0" w:hAnsi="Arial" w:cs="Arial"/>
          <w:sz w:val="22"/>
          <w:szCs w:val="22"/>
        </w:rPr>
        <w:t xml:space="preserve"> di gas nobile argon (</w:t>
      </w:r>
      <w:proofErr w:type="spellStart"/>
      <w:r w:rsidRPr="00C637FD">
        <w:rPr>
          <w:rFonts w:ascii="Arial" w:eastAsia="F0" w:hAnsi="Arial" w:cs="Arial"/>
          <w:sz w:val="22"/>
          <w:szCs w:val="22"/>
        </w:rPr>
        <w:t>trasmittanza</w:t>
      </w:r>
      <w:proofErr w:type="spellEnd"/>
      <w:r w:rsidRPr="00C637FD">
        <w:rPr>
          <w:rFonts w:ascii="Arial" w:eastAsia="F0" w:hAnsi="Arial" w:cs="Arial"/>
          <w:sz w:val="22"/>
          <w:szCs w:val="22"/>
        </w:rPr>
        <w:t xml:space="preserve"> termica </w:t>
      </w:r>
      <w:proofErr w:type="spellStart"/>
      <w:r w:rsidRPr="00C637FD">
        <w:rPr>
          <w:rFonts w:ascii="Arial" w:eastAsia="F0" w:hAnsi="Arial" w:cs="Arial"/>
          <w:sz w:val="22"/>
          <w:szCs w:val="22"/>
        </w:rPr>
        <w:t>Ug</w:t>
      </w:r>
      <w:proofErr w:type="spellEnd"/>
      <w:r w:rsidRPr="00C637FD">
        <w:rPr>
          <w:rFonts w:ascii="Arial" w:eastAsia="F0" w:hAnsi="Arial" w:cs="Arial"/>
          <w:sz w:val="22"/>
          <w:szCs w:val="22"/>
        </w:rPr>
        <w:t xml:space="preserve"> 1,1 W/m²K) </w:t>
      </w:r>
      <w:r>
        <w:rPr>
          <w:rFonts w:ascii="Arial" w:eastAsia="F0" w:hAnsi="Arial" w:cs="Arial"/>
          <w:sz w:val="22"/>
          <w:szCs w:val="22"/>
        </w:rPr>
        <w:t>e composto</w:t>
      </w:r>
      <w:r w:rsidRPr="00C637FD">
        <w:rPr>
          <w:rFonts w:ascii="Arial" w:eastAsia="F0" w:hAnsi="Arial" w:cs="Arial"/>
          <w:sz w:val="22"/>
          <w:szCs w:val="22"/>
        </w:rPr>
        <w:t xml:space="preserve"> da vetro esterno temperato e vetro interno </w:t>
      </w:r>
      <w:r w:rsidRPr="00C637FD">
        <w:rPr>
          <w:rFonts w:ascii="Arial" w:eastAsia="F0" w:hAnsi="Arial" w:cs="Arial"/>
          <w:sz w:val="22"/>
          <w:szCs w:val="22"/>
        </w:rPr>
        <w:lastRenderedPageBreak/>
        <w:t xml:space="preserve">laminato (classe antieffrazione P2A). Nonostante le notevoli dimensioni (altezza 255 cm; larghezza 78 e 94 cm) le prestazioni della finestra balcone FAKRO FGH-V P2 </w:t>
      </w:r>
      <w:proofErr w:type="spellStart"/>
      <w:r w:rsidRPr="00C637FD">
        <w:rPr>
          <w:rFonts w:ascii="Arial" w:eastAsia="F0" w:hAnsi="Arial" w:cs="Arial"/>
          <w:sz w:val="22"/>
          <w:szCs w:val="22"/>
        </w:rPr>
        <w:t>Galeria</w:t>
      </w:r>
      <w:proofErr w:type="spellEnd"/>
      <w:r w:rsidRPr="00C637FD">
        <w:rPr>
          <w:rFonts w:ascii="Arial" w:eastAsia="F0" w:hAnsi="Arial" w:cs="Arial"/>
          <w:sz w:val="22"/>
          <w:szCs w:val="22"/>
        </w:rPr>
        <w:t xml:space="preserve"> sono estremamente performanti:</w:t>
      </w:r>
    </w:p>
    <w:p w:rsidR="00C637FD" w:rsidRPr="00C637FD" w:rsidRDefault="00C637FD" w:rsidP="00C637FD">
      <w:pPr>
        <w:pStyle w:val="Predefinito"/>
        <w:spacing w:line="360" w:lineRule="auto"/>
        <w:jc w:val="both"/>
        <w:rPr>
          <w:rFonts w:ascii="Arial" w:eastAsia="F0" w:hAnsi="Arial" w:cs="Arial"/>
          <w:sz w:val="22"/>
          <w:szCs w:val="22"/>
        </w:rPr>
      </w:pPr>
      <w:r w:rsidRPr="00C637FD">
        <w:rPr>
          <w:rFonts w:ascii="Arial" w:eastAsia="F0" w:hAnsi="Arial" w:cs="Arial"/>
          <w:sz w:val="22"/>
          <w:szCs w:val="22"/>
        </w:rPr>
        <w:t xml:space="preserve">- </w:t>
      </w:r>
      <w:proofErr w:type="spellStart"/>
      <w:r w:rsidRPr="00C637FD">
        <w:rPr>
          <w:rFonts w:ascii="Arial" w:eastAsia="F0" w:hAnsi="Arial" w:cs="Arial"/>
          <w:sz w:val="22"/>
          <w:szCs w:val="22"/>
        </w:rPr>
        <w:t>trasmittanza</w:t>
      </w:r>
      <w:proofErr w:type="spellEnd"/>
      <w:r w:rsidRPr="00C637FD">
        <w:rPr>
          <w:rFonts w:ascii="Arial" w:eastAsia="F0" w:hAnsi="Arial" w:cs="Arial"/>
          <w:sz w:val="22"/>
          <w:szCs w:val="22"/>
        </w:rPr>
        <w:t xml:space="preserve"> termica totale </w:t>
      </w:r>
      <w:proofErr w:type="spellStart"/>
      <w:r w:rsidRPr="00C637FD">
        <w:rPr>
          <w:rFonts w:ascii="Arial" w:eastAsia="F0" w:hAnsi="Arial" w:cs="Arial"/>
          <w:sz w:val="22"/>
          <w:szCs w:val="22"/>
        </w:rPr>
        <w:t>Uw</w:t>
      </w:r>
      <w:proofErr w:type="spellEnd"/>
      <w:r w:rsidRPr="00C637FD">
        <w:rPr>
          <w:rFonts w:ascii="Arial" w:eastAsia="F0" w:hAnsi="Arial" w:cs="Arial"/>
          <w:sz w:val="22"/>
          <w:szCs w:val="22"/>
        </w:rPr>
        <w:t xml:space="preserve"> 1,5 W/m²K;</w:t>
      </w:r>
    </w:p>
    <w:p w:rsidR="00C637FD" w:rsidRPr="00C637FD" w:rsidRDefault="00C637FD" w:rsidP="00C637FD">
      <w:pPr>
        <w:pStyle w:val="Predefinito"/>
        <w:spacing w:line="360" w:lineRule="auto"/>
        <w:jc w:val="both"/>
        <w:rPr>
          <w:rFonts w:ascii="Arial" w:eastAsia="F0" w:hAnsi="Arial" w:cs="Arial"/>
          <w:sz w:val="22"/>
          <w:szCs w:val="22"/>
        </w:rPr>
      </w:pPr>
      <w:r w:rsidRPr="00C637FD">
        <w:rPr>
          <w:rFonts w:ascii="Arial" w:eastAsia="F0" w:hAnsi="Arial" w:cs="Arial"/>
          <w:sz w:val="22"/>
          <w:szCs w:val="22"/>
        </w:rPr>
        <w:t xml:space="preserve">- isolamento acustico </w:t>
      </w:r>
      <w:proofErr w:type="spellStart"/>
      <w:r w:rsidRPr="00C637FD">
        <w:rPr>
          <w:rFonts w:ascii="Arial" w:eastAsia="F0" w:hAnsi="Arial" w:cs="Arial"/>
          <w:sz w:val="22"/>
          <w:szCs w:val="22"/>
        </w:rPr>
        <w:t>Rw</w:t>
      </w:r>
      <w:proofErr w:type="spellEnd"/>
      <w:r w:rsidRPr="00C637FD">
        <w:rPr>
          <w:rFonts w:ascii="Arial" w:eastAsia="F0" w:hAnsi="Arial" w:cs="Arial"/>
          <w:sz w:val="22"/>
          <w:szCs w:val="22"/>
        </w:rPr>
        <w:t xml:space="preserve"> 35 dB.</w:t>
      </w:r>
    </w:p>
    <w:p w:rsidR="00C637FD" w:rsidRPr="00C637FD" w:rsidRDefault="00C637FD" w:rsidP="00C637FD">
      <w:pPr>
        <w:pStyle w:val="Predefinito"/>
        <w:spacing w:line="360" w:lineRule="auto"/>
        <w:jc w:val="both"/>
        <w:rPr>
          <w:rFonts w:ascii="Arial" w:eastAsia="F0" w:hAnsi="Arial" w:cs="Arial"/>
          <w:sz w:val="22"/>
          <w:szCs w:val="22"/>
        </w:rPr>
      </w:pPr>
    </w:p>
    <w:p w:rsidR="00C637FD" w:rsidRPr="00C637FD" w:rsidRDefault="00C637FD" w:rsidP="00C637FD">
      <w:pPr>
        <w:pStyle w:val="Predefinito"/>
        <w:spacing w:line="360" w:lineRule="auto"/>
        <w:jc w:val="both"/>
        <w:rPr>
          <w:rFonts w:ascii="Arial" w:eastAsia="F0" w:hAnsi="Arial" w:cs="Arial"/>
          <w:b/>
          <w:sz w:val="22"/>
          <w:szCs w:val="22"/>
        </w:rPr>
      </w:pPr>
      <w:r>
        <w:rPr>
          <w:rFonts w:ascii="Arial" w:eastAsia="F0" w:hAnsi="Arial" w:cs="Arial"/>
          <w:b/>
          <w:sz w:val="22"/>
          <w:szCs w:val="22"/>
        </w:rPr>
        <w:t>SCHEDA</w:t>
      </w:r>
    </w:p>
    <w:p w:rsidR="00C637FD" w:rsidRPr="00C637FD" w:rsidRDefault="00C637FD" w:rsidP="00C637FD">
      <w:pPr>
        <w:pStyle w:val="Predefinito"/>
        <w:spacing w:line="360" w:lineRule="auto"/>
        <w:jc w:val="both"/>
        <w:rPr>
          <w:rFonts w:ascii="Arial" w:eastAsia="F0" w:hAnsi="Arial" w:cs="Arial"/>
          <w:sz w:val="22"/>
          <w:szCs w:val="22"/>
        </w:rPr>
      </w:pPr>
      <w:r w:rsidRPr="00C637FD">
        <w:rPr>
          <w:rFonts w:ascii="Arial" w:eastAsia="F0" w:hAnsi="Arial" w:cs="Arial"/>
          <w:sz w:val="22"/>
          <w:szCs w:val="22"/>
        </w:rPr>
        <w:t>Committente</w:t>
      </w:r>
      <w:r w:rsidRPr="00C637FD">
        <w:rPr>
          <w:rFonts w:ascii="Arial" w:eastAsia="F0" w:hAnsi="Arial" w:cs="Arial"/>
          <w:sz w:val="22"/>
          <w:szCs w:val="22"/>
        </w:rPr>
        <w:tab/>
      </w:r>
      <w:r>
        <w:rPr>
          <w:rFonts w:ascii="Arial" w:eastAsia="F0" w:hAnsi="Arial" w:cs="Arial"/>
          <w:sz w:val="22"/>
          <w:szCs w:val="22"/>
        </w:rPr>
        <w:tab/>
      </w:r>
      <w:r>
        <w:rPr>
          <w:rFonts w:ascii="Arial" w:eastAsia="F0" w:hAnsi="Arial" w:cs="Arial"/>
          <w:sz w:val="22"/>
          <w:szCs w:val="22"/>
        </w:rPr>
        <w:tab/>
      </w:r>
      <w:r w:rsidRPr="00C637FD">
        <w:rPr>
          <w:rFonts w:ascii="Arial" w:eastAsia="F0" w:hAnsi="Arial" w:cs="Arial"/>
          <w:sz w:val="22"/>
          <w:szCs w:val="22"/>
        </w:rPr>
        <w:t>Claudio Marchisio</w:t>
      </w:r>
    </w:p>
    <w:p w:rsidR="00C637FD" w:rsidRPr="00C637FD" w:rsidRDefault="00C637FD" w:rsidP="00C637FD">
      <w:pPr>
        <w:pStyle w:val="Predefinito"/>
        <w:spacing w:line="360" w:lineRule="auto"/>
        <w:jc w:val="both"/>
        <w:rPr>
          <w:rFonts w:ascii="Arial" w:eastAsia="F0" w:hAnsi="Arial" w:cs="Arial"/>
          <w:sz w:val="22"/>
          <w:szCs w:val="22"/>
        </w:rPr>
      </w:pPr>
      <w:r w:rsidRPr="00C637FD">
        <w:rPr>
          <w:rFonts w:ascii="Arial" w:eastAsia="F0" w:hAnsi="Arial" w:cs="Arial"/>
          <w:sz w:val="22"/>
          <w:szCs w:val="22"/>
        </w:rPr>
        <w:t>Progetto architettonico</w:t>
      </w:r>
      <w:r w:rsidRPr="00C637FD">
        <w:rPr>
          <w:rFonts w:ascii="Arial" w:eastAsia="F0" w:hAnsi="Arial" w:cs="Arial"/>
          <w:sz w:val="22"/>
          <w:szCs w:val="22"/>
        </w:rPr>
        <w:tab/>
      </w:r>
      <w:proofErr w:type="spellStart"/>
      <w:r w:rsidRPr="00C637FD">
        <w:rPr>
          <w:rFonts w:ascii="Arial" w:eastAsia="F0" w:hAnsi="Arial" w:cs="Arial"/>
          <w:sz w:val="22"/>
          <w:szCs w:val="22"/>
        </w:rPr>
        <w:t>Consultek</w:t>
      </w:r>
      <w:proofErr w:type="spellEnd"/>
      <w:r w:rsidRPr="00C637FD">
        <w:rPr>
          <w:rFonts w:ascii="Arial" w:eastAsia="F0" w:hAnsi="Arial" w:cs="Arial"/>
          <w:sz w:val="22"/>
          <w:szCs w:val="22"/>
        </w:rPr>
        <w:t xml:space="preserve"> di </w:t>
      </w:r>
      <w:proofErr w:type="spellStart"/>
      <w:r w:rsidRPr="00C637FD">
        <w:rPr>
          <w:rFonts w:ascii="Arial" w:eastAsia="F0" w:hAnsi="Arial" w:cs="Arial"/>
          <w:sz w:val="22"/>
          <w:szCs w:val="22"/>
        </w:rPr>
        <w:t>Bianciotto</w:t>
      </w:r>
      <w:proofErr w:type="spellEnd"/>
      <w:r w:rsidRPr="00C637FD">
        <w:rPr>
          <w:rFonts w:ascii="Arial" w:eastAsia="F0" w:hAnsi="Arial" w:cs="Arial"/>
          <w:sz w:val="22"/>
          <w:szCs w:val="22"/>
        </w:rPr>
        <w:t xml:space="preserve"> Geom. Franco</w:t>
      </w:r>
    </w:p>
    <w:p w:rsidR="00C637FD" w:rsidRPr="00C637FD" w:rsidRDefault="00C637FD" w:rsidP="00C637FD">
      <w:pPr>
        <w:pStyle w:val="Predefinito"/>
        <w:spacing w:line="360" w:lineRule="auto"/>
        <w:jc w:val="both"/>
        <w:rPr>
          <w:rFonts w:ascii="Arial" w:eastAsia="F0" w:hAnsi="Arial" w:cs="Arial"/>
          <w:sz w:val="22"/>
          <w:szCs w:val="22"/>
        </w:rPr>
      </w:pPr>
      <w:r w:rsidRPr="00C637FD">
        <w:rPr>
          <w:rFonts w:ascii="Arial" w:eastAsia="F0" w:hAnsi="Arial" w:cs="Arial"/>
          <w:sz w:val="22"/>
          <w:szCs w:val="22"/>
        </w:rPr>
        <w:t>Progetto strutturale</w:t>
      </w:r>
      <w:r w:rsidRPr="00C637FD">
        <w:rPr>
          <w:rFonts w:ascii="Arial" w:eastAsia="F0" w:hAnsi="Arial" w:cs="Arial"/>
          <w:sz w:val="22"/>
          <w:szCs w:val="22"/>
        </w:rPr>
        <w:tab/>
      </w:r>
      <w:r>
        <w:rPr>
          <w:rFonts w:ascii="Arial" w:eastAsia="F0" w:hAnsi="Arial" w:cs="Arial"/>
          <w:sz w:val="22"/>
          <w:szCs w:val="22"/>
        </w:rPr>
        <w:tab/>
      </w:r>
      <w:r w:rsidRPr="00C637FD">
        <w:rPr>
          <w:rFonts w:ascii="Arial" w:eastAsia="F0" w:hAnsi="Arial" w:cs="Arial"/>
          <w:sz w:val="22"/>
          <w:szCs w:val="22"/>
        </w:rPr>
        <w:t>Studio SIA Professionisti Associati</w:t>
      </w:r>
    </w:p>
    <w:p w:rsidR="00C637FD" w:rsidRPr="00C637FD" w:rsidRDefault="00C637FD" w:rsidP="00C637FD">
      <w:pPr>
        <w:pStyle w:val="Predefinito"/>
        <w:spacing w:line="360" w:lineRule="auto"/>
        <w:jc w:val="both"/>
        <w:rPr>
          <w:rFonts w:ascii="Arial" w:eastAsia="F0" w:hAnsi="Arial" w:cs="Arial"/>
          <w:sz w:val="22"/>
          <w:szCs w:val="22"/>
        </w:rPr>
      </w:pPr>
      <w:r w:rsidRPr="00C637FD">
        <w:rPr>
          <w:rFonts w:ascii="Arial" w:eastAsia="F0" w:hAnsi="Arial" w:cs="Arial"/>
          <w:sz w:val="22"/>
          <w:szCs w:val="22"/>
        </w:rPr>
        <w:t>Produttore</w:t>
      </w:r>
      <w:r w:rsidRPr="00C637FD">
        <w:rPr>
          <w:rFonts w:ascii="Arial" w:eastAsia="F0" w:hAnsi="Arial" w:cs="Arial"/>
          <w:sz w:val="22"/>
          <w:szCs w:val="22"/>
        </w:rPr>
        <w:tab/>
      </w:r>
      <w:r>
        <w:rPr>
          <w:rFonts w:ascii="Arial" w:eastAsia="F0" w:hAnsi="Arial" w:cs="Arial"/>
          <w:sz w:val="22"/>
          <w:szCs w:val="22"/>
        </w:rPr>
        <w:tab/>
      </w:r>
      <w:r>
        <w:rPr>
          <w:rFonts w:ascii="Arial" w:eastAsia="F0" w:hAnsi="Arial" w:cs="Arial"/>
          <w:sz w:val="22"/>
          <w:szCs w:val="22"/>
        </w:rPr>
        <w:tab/>
      </w:r>
      <w:r w:rsidRPr="00C637FD">
        <w:rPr>
          <w:rFonts w:ascii="Arial" w:eastAsia="F0" w:hAnsi="Arial" w:cs="Arial"/>
          <w:sz w:val="22"/>
          <w:szCs w:val="22"/>
        </w:rPr>
        <w:t>FAKRO</w:t>
      </w:r>
    </w:p>
    <w:p w:rsidR="00C637FD" w:rsidRPr="00C637FD" w:rsidRDefault="00C637FD" w:rsidP="00C637FD">
      <w:pPr>
        <w:pStyle w:val="Predefinito"/>
        <w:spacing w:line="360" w:lineRule="auto"/>
        <w:jc w:val="both"/>
        <w:rPr>
          <w:rFonts w:ascii="Arial" w:eastAsia="F0" w:hAnsi="Arial" w:cs="Arial"/>
          <w:sz w:val="22"/>
          <w:szCs w:val="22"/>
        </w:rPr>
      </w:pPr>
      <w:r w:rsidRPr="00C637FD">
        <w:rPr>
          <w:rFonts w:ascii="Arial" w:eastAsia="F0" w:hAnsi="Arial" w:cs="Arial"/>
          <w:sz w:val="22"/>
          <w:szCs w:val="22"/>
        </w:rPr>
        <w:t>Finestre balcone</w:t>
      </w:r>
      <w:r w:rsidRPr="00C637FD">
        <w:rPr>
          <w:rFonts w:ascii="Arial" w:eastAsia="F0" w:hAnsi="Arial" w:cs="Arial"/>
          <w:sz w:val="22"/>
          <w:szCs w:val="22"/>
        </w:rPr>
        <w:tab/>
      </w:r>
      <w:r>
        <w:rPr>
          <w:rFonts w:ascii="Arial" w:eastAsia="F0" w:hAnsi="Arial" w:cs="Arial"/>
          <w:sz w:val="22"/>
          <w:szCs w:val="22"/>
        </w:rPr>
        <w:tab/>
      </w:r>
      <w:r w:rsidRPr="00C637FD">
        <w:rPr>
          <w:rFonts w:ascii="Arial" w:eastAsia="F0" w:hAnsi="Arial" w:cs="Arial"/>
          <w:sz w:val="22"/>
          <w:szCs w:val="22"/>
        </w:rPr>
        <w:t xml:space="preserve">FGH-V P2 </w:t>
      </w:r>
      <w:proofErr w:type="spellStart"/>
      <w:r w:rsidRPr="00C637FD">
        <w:rPr>
          <w:rFonts w:ascii="Arial" w:eastAsia="F0" w:hAnsi="Arial" w:cs="Arial"/>
          <w:sz w:val="22"/>
          <w:szCs w:val="22"/>
        </w:rPr>
        <w:t>Galeria</w:t>
      </w:r>
      <w:proofErr w:type="spellEnd"/>
    </w:p>
    <w:p w:rsidR="00C637FD" w:rsidRPr="00C637FD" w:rsidRDefault="00C637FD" w:rsidP="00C637FD">
      <w:pPr>
        <w:pStyle w:val="Predefinito"/>
        <w:spacing w:line="360" w:lineRule="auto"/>
        <w:jc w:val="both"/>
        <w:rPr>
          <w:rFonts w:ascii="Arial" w:eastAsia="F0" w:hAnsi="Arial" w:cs="Arial"/>
          <w:sz w:val="22"/>
          <w:szCs w:val="22"/>
        </w:rPr>
      </w:pPr>
    </w:p>
    <w:p w:rsidR="00C637FD" w:rsidRPr="00C637FD" w:rsidRDefault="00C637FD" w:rsidP="00C637FD">
      <w:pPr>
        <w:pStyle w:val="Predefinito"/>
        <w:spacing w:line="360" w:lineRule="auto"/>
        <w:jc w:val="both"/>
        <w:rPr>
          <w:rFonts w:ascii="Arial" w:eastAsia="F0" w:hAnsi="Arial" w:cs="Arial"/>
          <w:sz w:val="22"/>
          <w:szCs w:val="22"/>
        </w:rPr>
      </w:pPr>
    </w:p>
    <w:p w:rsidR="00812D47" w:rsidRPr="00C3621B" w:rsidRDefault="00C3621B" w:rsidP="00C637FD">
      <w:pPr>
        <w:pStyle w:val="Predefinito"/>
        <w:spacing w:line="360" w:lineRule="auto"/>
        <w:jc w:val="both"/>
        <w:rPr>
          <w:rFonts w:ascii="Arial" w:eastAsia="F0" w:hAnsi="Arial" w:cs="Arial"/>
          <w:sz w:val="22"/>
          <w:szCs w:val="22"/>
        </w:rPr>
      </w:pPr>
      <w:hyperlink r:id="rId10" w:history="1">
        <w:r w:rsidRPr="00C3621B">
          <w:rPr>
            <w:rStyle w:val="Collegamentoipertestuale"/>
            <w:rFonts w:ascii="Arial" w:eastAsia="F0" w:hAnsi="Arial" w:cs="Arial"/>
            <w:sz w:val="22"/>
            <w:szCs w:val="22"/>
          </w:rPr>
          <w:t>www.fakro.it</w:t>
        </w:r>
      </w:hyperlink>
    </w:p>
    <w:p w:rsidR="00C3621B" w:rsidRPr="00F84400" w:rsidRDefault="00C3621B" w:rsidP="00C637FD">
      <w:pPr>
        <w:pStyle w:val="Predefinito"/>
        <w:spacing w:line="360" w:lineRule="auto"/>
        <w:jc w:val="both"/>
        <w:rPr>
          <w:rFonts w:ascii="Arial" w:eastAsia="F0" w:hAnsi="Arial" w:cs="Arial"/>
          <w:b/>
          <w:sz w:val="22"/>
          <w:szCs w:val="22"/>
        </w:rPr>
      </w:pPr>
    </w:p>
    <w:sectPr w:rsidR="00C3621B" w:rsidRPr="00F84400" w:rsidSect="00AF5385">
      <w:headerReference w:type="default" r:id="rId11"/>
      <w:footerReference w:type="default" r:id="rId12"/>
      <w:pgSz w:w="11907" w:h="16839" w:code="9"/>
      <w:pgMar w:top="2269" w:right="1134" w:bottom="1134" w:left="1134" w:header="703" w:footer="1967" w:gutter="0"/>
      <w:paperSrc w:first="26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1DE6" w:rsidRDefault="00931DE6" w:rsidP="00AF5385">
      <w:r>
        <w:separator/>
      </w:r>
    </w:p>
  </w:endnote>
  <w:endnote w:type="continuationSeparator" w:id="0">
    <w:p w:rsidR="00931DE6" w:rsidRDefault="00931DE6" w:rsidP="00AF53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F0">
    <w:altName w:val="Times New Roman"/>
    <w:charset w:val="01"/>
    <w:family w:val="auto"/>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5385" w:rsidRDefault="00931DE6">
    <w:pPr>
      <w:pStyle w:val="Pidipagina"/>
    </w:pPr>
    <w:r>
      <w:rPr>
        <w:noProof/>
        <w:lang w:eastAsia="it-IT"/>
      </w:rPr>
      <w:pict>
        <v:line id="Connettore 1 4" o:spid="_x0000_s2049" style="position:absolute;z-index:-251657728;visibility:visible;mso-position-horizontal-relative:page;mso-position-vertical-relative:page" from="97pt,756.55pt" to="540.7pt,75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" strokeweight=".19mm">
          <v:stroke joinstyle="miter"/>
          <w10:wrap anchorx="page" anchory="page"/>
        </v:line>
      </w:pict>
    </w:r>
    <w:r w:rsidR="00AF5385">
      <w:rPr>
        <w:noProof/>
        <w:lang w:eastAsia="it-IT"/>
      </w:rPr>
      <w:drawing>
        <wp:anchor distT="0" distB="0" distL="0" distR="0" simplePos="0" relativeHeight="251657728" behindDoc="1" locked="0" layoutInCell="1" allowOverlap="1">
          <wp:simplePos x="0" y="0"/>
          <wp:positionH relativeFrom="page">
            <wp:posOffset>191770</wp:posOffset>
          </wp:positionH>
          <wp:positionV relativeFrom="page">
            <wp:posOffset>9159875</wp:posOffset>
          </wp:positionV>
          <wp:extent cx="1335405" cy="1384935"/>
          <wp:effectExtent l="0" t="0" r="0" b="5715"/>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5405" cy="1384935"/>
                  </a:xfrm>
                  <a:prstGeom prst="rect">
                    <a:avLst/>
                  </a:prstGeom>
                  <a:solidFill>
                    <a:srgbClr val="FFFFFF"/>
                  </a:solidFill>
                  <a:ln>
                    <a:noFill/>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1DE6" w:rsidRDefault="00931DE6" w:rsidP="00AF5385">
      <w:r>
        <w:separator/>
      </w:r>
    </w:p>
  </w:footnote>
  <w:footnote w:type="continuationSeparator" w:id="0">
    <w:p w:rsidR="00931DE6" w:rsidRDefault="00931DE6" w:rsidP="00AF53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5385" w:rsidRDefault="00AF5385">
    <w:pPr>
      <w:pStyle w:val="Intestazione"/>
    </w:pPr>
    <w:r>
      <w:rPr>
        <w:noProof/>
        <w:lang w:eastAsia="it-IT"/>
      </w:rPr>
      <w:drawing>
        <wp:anchor distT="0" distB="0" distL="0" distR="0" simplePos="0" relativeHeight="251656704" behindDoc="1" locked="0" layoutInCell="1" allowOverlap="1">
          <wp:simplePos x="0" y="0"/>
          <wp:positionH relativeFrom="column">
            <wp:posOffset>4123055</wp:posOffset>
          </wp:positionH>
          <wp:positionV relativeFrom="paragraph">
            <wp:posOffset>153035</wp:posOffset>
          </wp:positionV>
          <wp:extent cx="1997710" cy="278765"/>
          <wp:effectExtent l="0" t="0" r="2540" b="6985"/>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97710" cy="278765"/>
                  </a:xfrm>
                  <a:prstGeom prst="rect">
                    <a:avLst/>
                  </a:prstGeom>
                  <a:solidFill>
                    <a:srgbClr val="FFFFFF"/>
                  </a:solidFill>
                  <a:ln>
                    <a:noFill/>
                  </a:ln>
                </pic:spPr>
              </pic:pic>
            </a:graphicData>
          </a:graphic>
        </wp:anchor>
      </w:drawing>
    </w:r>
  </w:p>
  <w:p w:rsidR="00AF5385" w:rsidRDefault="00AF5385">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displayVertic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6A454C"/>
    <w:rsid w:val="00000E04"/>
    <w:rsid w:val="00002212"/>
    <w:rsid w:val="00015C1F"/>
    <w:rsid w:val="0001767A"/>
    <w:rsid w:val="00023E00"/>
    <w:rsid w:val="000523CC"/>
    <w:rsid w:val="000615FD"/>
    <w:rsid w:val="00065140"/>
    <w:rsid w:val="00071482"/>
    <w:rsid w:val="000861B2"/>
    <w:rsid w:val="000952DC"/>
    <w:rsid w:val="000A2A4A"/>
    <w:rsid w:val="000B46B1"/>
    <w:rsid w:val="000B5D68"/>
    <w:rsid w:val="000E7069"/>
    <w:rsid w:val="000F0FFA"/>
    <w:rsid w:val="000F6FC5"/>
    <w:rsid w:val="001053EC"/>
    <w:rsid w:val="00123001"/>
    <w:rsid w:val="00123124"/>
    <w:rsid w:val="00131354"/>
    <w:rsid w:val="00152565"/>
    <w:rsid w:val="001544FC"/>
    <w:rsid w:val="001567C3"/>
    <w:rsid w:val="0017381A"/>
    <w:rsid w:val="00174742"/>
    <w:rsid w:val="00181E10"/>
    <w:rsid w:val="0019713E"/>
    <w:rsid w:val="001A5699"/>
    <w:rsid w:val="001C04A2"/>
    <w:rsid w:val="001C7A2F"/>
    <w:rsid w:val="001E1F0A"/>
    <w:rsid w:val="0020443E"/>
    <w:rsid w:val="0020767C"/>
    <w:rsid w:val="00225437"/>
    <w:rsid w:val="002331D4"/>
    <w:rsid w:val="0026166B"/>
    <w:rsid w:val="00270E33"/>
    <w:rsid w:val="00273BDB"/>
    <w:rsid w:val="0027702C"/>
    <w:rsid w:val="002827CF"/>
    <w:rsid w:val="002A4EA7"/>
    <w:rsid w:val="002B374F"/>
    <w:rsid w:val="002C0595"/>
    <w:rsid w:val="002C5D2C"/>
    <w:rsid w:val="002D3A00"/>
    <w:rsid w:val="002E12AD"/>
    <w:rsid w:val="002E1A5E"/>
    <w:rsid w:val="002F0FDE"/>
    <w:rsid w:val="002F371E"/>
    <w:rsid w:val="003071FE"/>
    <w:rsid w:val="00330957"/>
    <w:rsid w:val="00330E6B"/>
    <w:rsid w:val="00332467"/>
    <w:rsid w:val="0033310A"/>
    <w:rsid w:val="003342CC"/>
    <w:rsid w:val="00337603"/>
    <w:rsid w:val="00340835"/>
    <w:rsid w:val="00351888"/>
    <w:rsid w:val="00367DCC"/>
    <w:rsid w:val="003738C7"/>
    <w:rsid w:val="00391EB1"/>
    <w:rsid w:val="003A2260"/>
    <w:rsid w:val="003C12CE"/>
    <w:rsid w:val="003F7332"/>
    <w:rsid w:val="00420C23"/>
    <w:rsid w:val="00422663"/>
    <w:rsid w:val="00424B22"/>
    <w:rsid w:val="004250DD"/>
    <w:rsid w:val="00445B1D"/>
    <w:rsid w:val="00455085"/>
    <w:rsid w:val="004677CD"/>
    <w:rsid w:val="0047062E"/>
    <w:rsid w:val="0047216E"/>
    <w:rsid w:val="00477E64"/>
    <w:rsid w:val="00492830"/>
    <w:rsid w:val="004A07E0"/>
    <w:rsid w:val="004A741D"/>
    <w:rsid w:val="004D1897"/>
    <w:rsid w:val="004F2C7E"/>
    <w:rsid w:val="004F5D63"/>
    <w:rsid w:val="00503DC9"/>
    <w:rsid w:val="005102DD"/>
    <w:rsid w:val="00517189"/>
    <w:rsid w:val="00527AD8"/>
    <w:rsid w:val="005468C1"/>
    <w:rsid w:val="0054786A"/>
    <w:rsid w:val="00572FE1"/>
    <w:rsid w:val="00592780"/>
    <w:rsid w:val="00593391"/>
    <w:rsid w:val="00594C69"/>
    <w:rsid w:val="00596EDE"/>
    <w:rsid w:val="005B4969"/>
    <w:rsid w:val="005C489B"/>
    <w:rsid w:val="005D5DDC"/>
    <w:rsid w:val="005E4ABB"/>
    <w:rsid w:val="005E4B64"/>
    <w:rsid w:val="00600D10"/>
    <w:rsid w:val="00601D4F"/>
    <w:rsid w:val="00601E67"/>
    <w:rsid w:val="006031BE"/>
    <w:rsid w:val="006130D0"/>
    <w:rsid w:val="00624590"/>
    <w:rsid w:val="0063697B"/>
    <w:rsid w:val="00636AA0"/>
    <w:rsid w:val="00647E6F"/>
    <w:rsid w:val="00652B2C"/>
    <w:rsid w:val="00654F12"/>
    <w:rsid w:val="0065616C"/>
    <w:rsid w:val="006602B8"/>
    <w:rsid w:val="0068044E"/>
    <w:rsid w:val="006A454C"/>
    <w:rsid w:val="006B0045"/>
    <w:rsid w:val="006C10F6"/>
    <w:rsid w:val="006C6A57"/>
    <w:rsid w:val="006D657B"/>
    <w:rsid w:val="006E7154"/>
    <w:rsid w:val="006F5C9A"/>
    <w:rsid w:val="007236C5"/>
    <w:rsid w:val="007249AF"/>
    <w:rsid w:val="00754BEB"/>
    <w:rsid w:val="00763643"/>
    <w:rsid w:val="00763F73"/>
    <w:rsid w:val="00771A46"/>
    <w:rsid w:val="0077333F"/>
    <w:rsid w:val="007909CB"/>
    <w:rsid w:val="007A33B1"/>
    <w:rsid w:val="007C588A"/>
    <w:rsid w:val="007D1374"/>
    <w:rsid w:val="007D72F3"/>
    <w:rsid w:val="007E1D87"/>
    <w:rsid w:val="007F491C"/>
    <w:rsid w:val="007F70E8"/>
    <w:rsid w:val="00804A6C"/>
    <w:rsid w:val="00811653"/>
    <w:rsid w:val="00812D47"/>
    <w:rsid w:val="00822AF3"/>
    <w:rsid w:val="00830710"/>
    <w:rsid w:val="00840227"/>
    <w:rsid w:val="00842B15"/>
    <w:rsid w:val="008454A6"/>
    <w:rsid w:val="00857EB1"/>
    <w:rsid w:val="008833D9"/>
    <w:rsid w:val="00891DE8"/>
    <w:rsid w:val="00892504"/>
    <w:rsid w:val="00892F43"/>
    <w:rsid w:val="008936AA"/>
    <w:rsid w:val="008A21B2"/>
    <w:rsid w:val="008A2C47"/>
    <w:rsid w:val="008A3193"/>
    <w:rsid w:val="008A7144"/>
    <w:rsid w:val="008C3517"/>
    <w:rsid w:val="008E5C8E"/>
    <w:rsid w:val="008F055F"/>
    <w:rsid w:val="00907B33"/>
    <w:rsid w:val="00920109"/>
    <w:rsid w:val="00920DCC"/>
    <w:rsid w:val="00923155"/>
    <w:rsid w:val="00931DE6"/>
    <w:rsid w:val="0096000E"/>
    <w:rsid w:val="0097748D"/>
    <w:rsid w:val="0098109C"/>
    <w:rsid w:val="00982BD5"/>
    <w:rsid w:val="0099531A"/>
    <w:rsid w:val="00995A1C"/>
    <w:rsid w:val="009A5956"/>
    <w:rsid w:val="009E1CD0"/>
    <w:rsid w:val="009E2407"/>
    <w:rsid w:val="00A02179"/>
    <w:rsid w:val="00A13637"/>
    <w:rsid w:val="00A15BBF"/>
    <w:rsid w:val="00A2404F"/>
    <w:rsid w:val="00A25791"/>
    <w:rsid w:val="00A3097C"/>
    <w:rsid w:val="00A32268"/>
    <w:rsid w:val="00A364E5"/>
    <w:rsid w:val="00A42BE4"/>
    <w:rsid w:val="00A4645A"/>
    <w:rsid w:val="00A50231"/>
    <w:rsid w:val="00A50B7E"/>
    <w:rsid w:val="00A52809"/>
    <w:rsid w:val="00A5534C"/>
    <w:rsid w:val="00A61E02"/>
    <w:rsid w:val="00A7369D"/>
    <w:rsid w:val="00A8528C"/>
    <w:rsid w:val="00A87FAC"/>
    <w:rsid w:val="00A96CA3"/>
    <w:rsid w:val="00AB0C15"/>
    <w:rsid w:val="00AB200F"/>
    <w:rsid w:val="00AB308F"/>
    <w:rsid w:val="00AC4936"/>
    <w:rsid w:val="00AD312E"/>
    <w:rsid w:val="00AE5A31"/>
    <w:rsid w:val="00AE5DCC"/>
    <w:rsid w:val="00AF1D14"/>
    <w:rsid w:val="00AF5385"/>
    <w:rsid w:val="00AF6E8F"/>
    <w:rsid w:val="00B03ADB"/>
    <w:rsid w:val="00B05CB7"/>
    <w:rsid w:val="00B077B5"/>
    <w:rsid w:val="00B14D66"/>
    <w:rsid w:val="00B20BA8"/>
    <w:rsid w:val="00B250E2"/>
    <w:rsid w:val="00B326A9"/>
    <w:rsid w:val="00B452B0"/>
    <w:rsid w:val="00B466EF"/>
    <w:rsid w:val="00B57E20"/>
    <w:rsid w:val="00B632CF"/>
    <w:rsid w:val="00B67FE1"/>
    <w:rsid w:val="00B704F0"/>
    <w:rsid w:val="00BA1D6A"/>
    <w:rsid w:val="00BA2BAB"/>
    <w:rsid w:val="00BA3094"/>
    <w:rsid w:val="00BB2313"/>
    <w:rsid w:val="00BC6D29"/>
    <w:rsid w:val="00BC74BB"/>
    <w:rsid w:val="00BE0B6E"/>
    <w:rsid w:val="00BE2BAA"/>
    <w:rsid w:val="00BF1B53"/>
    <w:rsid w:val="00BF3D73"/>
    <w:rsid w:val="00C24A23"/>
    <w:rsid w:val="00C3621B"/>
    <w:rsid w:val="00C378CB"/>
    <w:rsid w:val="00C428B0"/>
    <w:rsid w:val="00C42B0B"/>
    <w:rsid w:val="00C501AA"/>
    <w:rsid w:val="00C549B1"/>
    <w:rsid w:val="00C56CE1"/>
    <w:rsid w:val="00C62400"/>
    <w:rsid w:val="00C637FD"/>
    <w:rsid w:val="00C66629"/>
    <w:rsid w:val="00C70D7C"/>
    <w:rsid w:val="00C768DC"/>
    <w:rsid w:val="00C85204"/>
    <w:rsid w:val="00C913DD"/>
    <w:rsid w:val="00C91456"/>
    <w:rsid w:val="00C969B3"/>
    <w:rsid w:val="00CB7264"/>
    <w:rsid w:val="00CB7AD1"/>
    <w:rsid w:val="00CC2A3C"/>
    <w:rsid w:val="00CC4D0E"/>
    <w:rsid w:val="00CD10D6"/>
    <w:rsid w:val="00CE7A5F"/>
    <w:rsid w:val="00CF4A40"/>
    <w:rsid w:val="00CF5950"/>
    <w:rsid w:val="00D031DD"/>
    <w:rsid w:val="00D05F1A"/>
    <w:rsid w:val="00D1389C"/>
    <w:rsid w:val="00D17A97"/>
    <w:rsid w:val="00D214D3"/>
    <w:rsid w:val="00D24A69"/>
    <w:rsid w:val="00D27C48"/>
    <w:rsid w:val="00D27C93"/>
    <w:rsid w:val="00D320AB"/>
    <w:rsid w:val="00D41BBB"/>
    <w:rsid w:val="00D41F16"/>
    <w:rsid w:val="00D42C21"/>
    <w:rsid w:val="00D46C28"/>
    <w:rsid w:val="00D51825"/>
    <w:rsid w:val="00D54214"/>
    <w:rsid w:val="00D55005"/>
    <w:rsid w:val="00D66C95"/>
    <w:rsid w:val="00D7001F"/>
    <w:rsid w:val="00D71AF9"/>
    <w:rsid w:val="00D74362"/>
    <w:rsid w:val="00D80C01"/>
    <w:rsid w:val="00D871D3"/>
    <w:rsid w:val="00D93AF6"/>
    <w:rsid w:val="00DC1E0D"/>
    <w:rsid w:val="00DD3FE1"/>
    <w:rsid w:val="00DD48EE"/>
    <w:rsid w:val="00DE57FC"/>
    <w:rsid w:val="00DF2569"/>
    <w:rsid w:val="00DF4C1B"/>
    <w:rsid w:val="00E0061A"/>
    <w:rsid w:val="00E07D6F"/>
    <w:rsid w:val="00E12E77"/>
    <w:rsid w:val="00E17258"/>
    <w:rsid w:val="00E25AD4"/>
    <w:rsid w:val="00E643CF"/>
    <w:rsid w:val="00E732D4"/>
    <w:rsid w:val="00E74BB2"/>
    <w:rsid w:val="00E75EF3"/>
    <w:rsid w:val="00E869E2"/>
    <w:rsid w:val="00E87E5C"/>
    <w:rsid w:val="00E9592D"/>
    <w:rsid w:val="00E95E65"/>
    <w:rsid w:val="00EA4354"/>
    <w:rsid w:val="00EB012E"/>
    <w:rsid w:val="00EB120E"/>
    <w:rsid w:val="00EC140A"/>
    <w:rsid w:val="00EC3147"/>
    <w:rsid w:val="00EC4B10"/>
    <w:rsid w:val="00EF1E44"/>
    <w:rsid w:val="00EF411B"/>
    <w:rsid w:val="00F15E96"/>
    <w:rsid w:val="00F2217D"/>
    <w:rsid w:val="00F24705"/>
    <w:rsid w:val="00F3740A"/>
    <w:rsid w:val="00F445F3"/>
    <w:rsid w:val="00F45C2F"/>
    <w:rsid w:val="00F519D9"/>
    <w:rsid w:val="00F57C22"/>
    <w:rsid w:val="00F6148E"/>
    <w:rsid w:val="00F67A1F"/>
    <w:rsid w:val="00F729D5"/>
    <w:rsid w:val="00F77604"/>
    <w:rsid w:val="00F84400"/>
    <w:rsid w:val="00FB4739"/>
    <w:rsid w:val="00FB774A"/>
    <w:rsid w:val="00FC15D0"/>
    <w:rsid w:val="00FC21C4"/>
    <w:rsid w:val="00FC6095"/>
    <w:rsid w:val="00FD2305"/>
    <w:rsid w:val="00FE3C57"/>
    <w:rsid w:val="00FE6616"/>
    <w:rsid w:val="00FF2A73"/>
    <w:rsid w:val="00FF46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B308F"/>
    <w:pPr>
      <w:suppressAutoHyphens/>
      <w:spacing w:after="0" w:line="240" w:lineRule="auto"/>
    </w:pPr>
    <w:rPr>
      <w:rFonts w:ascii="Times New Roman" w:eastAsia="Times New Roman" w:hAnsi="Times New Roman" w:cs="Times New Roman"/>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F5385"/>
    <w:pPr>
      <w:tabs>
        <w:tab w:val="center" w:pos="4819"/>
        <w:tab w:val="right" w:pos="9638"/>
      </w:tabs>
      <w:suppressAutoHyphens w:val="0"/>
    </w:pPr>
    <w:rPr>
      <w:rFonts w:asciiTheme="minorHAnsi" w:eastAsiaTheme="minorHAnsi" w:hAnsiTheme="minorHAnsi" w:cstheme="minorBidi"/>
      <w:sz w:val="22"/>
      <w:szCs w:val="22"/>
    </w:rPr>
  </w:style>
  <w:style w:type="character" w:customStyle="1" w:styleId="IntestazioneCarattere">
    <w:name w:val="Intestazione Carattere"/>
    <w:basedOn w:val="Carpredefinitoparagrafo"/>
    <w:link w:val="Intestazione"/>
    <w:uiPriority w:val="99"/>
    <w:rsid w:val="00AF5385"/>
  </w:style>
  <w:style w:type="paragraph" w:styleId="Pidipagina">
    <w:name w:val="footer"/>
    <w:basedOn w:val="Normale"/>
    <w:link w:val="PidipaginaCarattere"/>
    <w:uiPriority w:val="99"/>
    <w:unhideWhenUsed/>
    <w:rsid w:val="00AF5385"/>
    <w:pPr>
      <w:tabs>
        <w:tab w:val="center" w:pos="4819"/>
        <w:tab w:val="right" w:pos="9638"/>
      </w:tabs>
      <w:suppressAutoHyphens w:val="0"/>
    </w:pPr>
    <w:rPr>
      <w:rFonts w:asciiTheme="minorHAnsi" w:eastAsiaTheme="minorHAnsi" w:hAnsiTheme="minorHAnsi" w:cstheme="minorBidi"/>
      <w:sz w:val="22"/>
      <w:szCs w:val="22"/>
    </w:rPr>
  </w:style>
  <w:style w:type="character" w:customStyle="1" w:styleId="PidipaginaCarattere">
    <w:name w:val="Piè di pagina Carattere"/>
    <w:basedOn w:val="Carpredefinitoparagrafo"/>
    <w:link w:val="Pidipagina"/>
    <w:uiPriority w:val="99"/>
    <w:rsid w:val="00AF5385"/>
  </w:style>
  <w:style w:type="character" w:customStyle="1" w:styleId="nero101">
    <w:name w:val="nero101"/>
    <w:rsid w:val="00AB308F"/>
    <w:rPr>
      <w:rFonts w:ascii="Arial" w:hAnsi="Arial" w:cs="Arial"/>
      <w:b w:val="0"/>
      <w:bCs w:val="0"/>
      <w:strike w:val="0"/>
      <w:dstrike w:val="0"/>
      <w:color w:val="000000"/>
      <w:sz w:val="15"/>
      <w:szCs w:val="15"/>
      <w:u w:val="none"/>
    </w:rPr>
  </w:style>
  <w:style w:type="paragraph" w:customStyle="1" w:styleId="Predefinito">
    <w:name w:val="Predefinito"/>
    <w:rsid w:val="00AD312E"/>
    <w:pPr>
      <w:tabs>
        <w:tab w:val="left" w:pos="708"/>
      </w:tabs>
      <w:suppressAutoHyphens/>
      <w:spacing w:after="0" w:line="100" w:lineRule="atLeast"/>
    </w:pPr>
    <w:rPr>
      <w:rFonts w:ascii="Times New Roman" w:eastAsia="Times New Roman" w:hAnsi="Times New Roman" w:cs="Times New Roman"/>
      <w:sz w:val="20"/>
      <w:szCs w:val="20"/>
    </w:rPr>
  </w:style>
  <w:style w:type="character" w:styleId="Collegamentoipertestuale">
    <w:name w:val="Hyperlink"/>
    <w:basedOn w:val="Carpredefinitoparagrafo"/>
    <w:uiPriority w:val="99"/>
    <w:unhideWhenUsed/>
    <w:rsid w:val="00C3621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B308F"/>
    <w:pPr>
      <w:suppressAutoHyphens/>
      <w:spacing w:after="0" w:line="240" w:lineRule="auto"/>
    </w:pPr>
    <w:rPr>
      <w:rFonts w:ascii="Times New Roman" w:eastAsia="Times New Roman" w:hAnsi="Times New Roman" w:cs="Times New Roman"/>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F5385"/>
    <w:pPr>
      <w:tabs>
        <w:tab w:val="center" w:pos="4819"/>
        <w:tab w:val="right" w:pos="9638"/>
      </w:tabs>
      <w:suppressAutoHyphens w:val="0"/>
    </w:pPr>
    <w:rPr>
      <w:rFonts w:asciiTheme="minorHAnsi" w:eastAsiaTheme="minorHAnsi" w:hAnsiTheme="minorHAnsi" w:cstheme="minorBidi"/>
      <w:sz w:val="22"/>
      <w:szCs w:val="22"/>
    </w:rPr>
  </w:style>
  <w:style w:type="character" w:customStyle="1" w:styleId="IntestazioneCarattere">
    <w:name w:val="Intestazione Carattere"/>
    <w:basedOn w:val="Carpredefinitoparagrafo"/>
    <w:link w:val="Intestazione"/>
    <w:uiPriority w:val="99"/>
    <w:rsid w:val="00AF5385"/>
  </w:style>
  <w:style w:type="paragraph" w:styleId="Pidipagina">
    <w:name w:val="footer"/>
    <w:basedOn w:val="Normale"/>
    <w:link w:val="PidipaginaCarattere"/>
    <w:uiPriority w:val="99"/>
    <w:unhideWhenUsed/>
    <w:rsid w:val="00AF5385"/>
    <w:pPr>
      <w:tabs>
        <w:tab w:val="center" w:pos="4819"/>
        <w:tab w:val="right" w:pos="9638"/>
      </w:tabs>
      <w:suppressAutoHyphens w:val="0"/>
    </w:pPr>
    <w:rPr>
      <w:rFonts w:asciiTheme="minorHAnsi" w:eastAsiaTheme="minorHAnsi" w:hAnsiTheme="minorHAnsi" w:cstheme="minorBidi"/>
      <w:sz w:val="22"/>
      <w:szCs w:val="22"/>
    </w:rPr>
  </w:style>
  <w:style w:type="character" w:customStyle="1" w:styleId="PidipaginaCarattere">
    <w:name w:val="Piè di pagina Carattere"/>
    <w:basedOn w:val="Carpredefinitoparagrafo"/>
    <w:link w:val="Pidipagina"/>
    <w:uiPriority w:val="99"/>
    <w:rsid w:val="00AF5385"/>
  </w:style>
  <w:style w:type="character" w:customStyle="1" w:styleId="nero101">
    <w:name w:val="nero101"/>
    <w:rsid w:val="00AB308F"/>
    <w:rPr>
      <w:rFonts w:ascii="Arial" w:hAnsi="Arial" w:cs="Arial"/>
      <w:b w:val="0"/>
      <w:bCs w:val="0"/>
      <w:strike w:val="0"/>
      <w:dstrike w:val="0"/>
      <w:color w:val="000000"/>
      <w:sz w:val="15"/>
      <w:szCs w:val="15"/>
      <w:u w:val="none"/>
    </w:rPr>
  </w:style>
  <w:style w:type="paragraph" w:customStyle="1" w:styleId="Predefinito">
    <w:name w:val="Predefinito"/>
    <w:rsid w:val="00AD312E"/>
    <w:pPr>
      <w:tabs>
        <w:tab w:val="left" w:pos="708"/>
      </w:tabs>
      <w:suppressAutoHyphens/>
      <w:spacing w:after="0" w:line="100" w:lineRule="atLeast"/>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2185142">
      <w:bodyDiv w:val="1"/>
      <w:marLeft w:val="0"/>
      <w:marRight w:val="0"/>
      <w:marTop w:val="0"/>
      <w:marBottom w:val="0"/>
      <w:divBdr>
        <w:top w:val="none" w:sz="0" w:space="0" w:color="auto"/>
        <w:left w:val="none" w:sz="0" w:space="0" w:color="auto"/>
        <w:bottom w:val="none" w:sz="0" w:space="0" w:color="auto"/>
        <w:right w:val="none" w:sz="0" w:space="0" w:color="auto"/>
      </w:divBdr>
    </w:div>
    <w:div w:id="1159073761">
      <w:bodyDiv w:val="1"/>
      <w:marLeft w:val="0"/>
      <w:marRight w:val="0"/>
      <w:marTop w:val="0"/>
      <w:marBottom w:val="0"/>
      <w:divBdr>
        <w:top w:val="none" w:sz="0" w:space="0" w:color="auto"/>
        <w:left w:val="none" w:sz="0" w:space="0" w:color="auto"/>
        <w:bottom w:val="none" w:sz="0" w:space="0" w:color="auto"/>
        <w:right w:val="none" w:sz="0" w:space="0" w:color="auto"/>
      </w:divBdr>
    </w:div>
    <w:div w:id="1199472280">
      <w:bodyDiv w:val="1"/>
      <w:marLeft w:val="0"/>
      <w:marRight w:val="0"/>
      <w:marTop w:val="0"/>
      <w:marBottom w:val="0"/>
      <w:divBdr>
        <w:top w:val="none" w:sz="0" w:space="0" w:color="auto"/>
        <w:left w:val="none" w:sz="0" w:space="0" w:color="auto"/>
        <w:bottom w:val="none" w:sz="0" w:space="0" w:color="auto"/>
        <w:right w:val="none" w:sz="0" w:space="0" w:color="auto"/>
      </w:divBdr>
    </w:div>
    <w:div w:id="1467309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kro.it"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fakro.it" TargetMode="External"/><Relationship Id="rId4" Type="http://schemas.openxmlformats.org/officeDocument/2006/relationships/settings" Target="settings.xml"/><Relationship Id="rId9" Type="http://schemas.openxmlformats.org/officeDocument/2006/relationships/hyperlink" Target="http://www.fakro.it/prodotti/gamma-dei-prodotti/finestre-da-tetto/balcone-galeria/"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36528B-ECC9-4DC1-B660-74C7D0E253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3</Pages>
  <Words>896</Words>
  <Characters>5111</Characters>
  <Application>Microsoft Office Word</Application>
  <DocSecurity>0</DocSecurity>
  <Lines>42</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Valentina</dc:creator>
  <cp:lastModifiedBy>Fede C</cp:lastModifiedBy>
  <cp:revision>27</cp:revision>
  <dcterms:created xsi:type="dcterms:W3CDTF">2015-01-26T17:24:00Z</dcterms:created>
  <dcterms:modified xsi:type="dcterms:W3CDTF">2016-01-27T10:33:00Z</dcterms:modified>
</cp:coreProperties>
</file>