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6E2" w:rsidRDefault="00B81A58" w:rsidP="00A65162">
      <w:pPr>
        <w:pStyle w:val="Predefinito"/>
        <w:jc w:val="center"/>
        <w:rPr>
          <w:rFonts w:ascii="Arial" w:eastAsia="F0" w:hAnsi="Arial" w:cs="Arial"/>
          <w:i/>
          <w:iCs/>
          <w:sz w:val="22"/>
          <w:szCs w:val="22"/>
        </w:rPr>
      </w:pPr>
      <w:r>
        <w:rPr>
          <w:rFonts w:ascii="Arial" w:hAnsi="Arial" w:cs="Arial"/>
          <w:b/>
          <w:sz w:val="32"/>
          <w:szCs w:val="32"/>
        </w:rPr>
        <w:t xml:space="preserve">VIVERE IN UN </w:t>
      </w:r>
      <w:r w:rsidRPr="00B81A58">
        <w:rPr>
          <w:rFonts w:ascii="Arial" w:hAnsi="Arial" w:cs="Arial"/>
          <w:b/>
          <w:sz w:val="32"/>
          <w:szCs w:val="32"/>
        </w:rPr>
        <w:t>OPEN SPACE INONDATO DALLA LUCE</w:t>
      </w:r>
    </w:p>
    <w:p w:rsidR="00B81A58" w:rsidRDefault="00B81A58" w:rsidP="00A65162">
      <w:pPr>
        <w:pStyle w:val="Predefinito"/>
        <w:jc w:val="center"/>
        <w:rPr>
          <w:rFonts w:ascii="Arial" w:eastAsia="F0" w:hAnsi="Arial" w:cs="Arial"/>
          <w:i/>
          <w:iCs/>
          <w:sz w:val="22"/>
          <w:szCs w:val="22"/>
        </w:rPr>
      </w:pPr>
    </w:p>
    <w:p w:rsidR="001476E2" w:rsidRDefault="00B81A58" w:rsidP="00AD312E">
      <w:pPr>
        <w:pStyle w:val="Predefinito"/>
        <w:jc w:val="both"/>
      </w:pPr>
      <w:r w:rsidRPr="00B81A58">
        <w:rPr>
          <w:rFonts w:ascii="Arial" w:eastAsia="F0" w:hAnsi="Arial" w:cs="Arial"/>
          <w:i/>
          <w:iCs/>
          <w:sz w:val="22"/>
          <w:szCs w:val="22"/>
        </w:rPr>
        <w:t xml:space="preserve">Il progetto di ristrutturazione di una mansarda a Mosca crea un ampio open </w:t>
      </w:r>
      <w:proofErr w:type="spellStart"/>
      <w:r w:rsidRPr="00B81A58">
        <w:rPr>
          <w:rFonts w:ascii="Arial" w:eastAsia="F0" w:hAnsi="Arial" w:cs="Arial"/>
          <w:i/>
          <w:iCs/>
          <w:sz w:val="22"/>
          <w:szCs w:val="22"/>
        </w:rPr>
        <w:t>space</w:t>
      </w:r>
      <w:proofErr w:type="spellEnd"/>
      <w:r w:rsidRPr="00B81A58">
        <w:rPr>
          <w:rFonts w:ascii="Arial" w:eastAsia="F0" w:hAnsi="Arial" w:cs="Arial"/>
          <w:i/>
          <w:iCs/>
          <w:sz w:val="22"/>
          <w:szCs w:val="22"/>
        </w:rPr>
        <w:t xml:space="preserve"> domestico: la qualità dell’architettura degli interni è esaltata dalla</w:t>
      </w:r>
      <w:r>
        <w:rPr>
          <w:rFonts w:ascii="Arial" w:eastAsia="F0" w:hAnsi="Arial" w:cs="Arial"/>
          <w:i/>
          <w:iCs/>
          <w:sz w:val="22"/>
          <w:szCs w:val="22"/>
        </w:rPr>
        <w:t xml:space="preserve"> </w:t>
      </w:r>
      <w:r w:rsidRPr="00B81A58">
        <w:rPr>
          <w:rFonts w:ascii="Arial" w:eastAsia="F0" w:hAnsi="Arial" w:cs="Arial"/>
          <w:i/>
          <w:iCs/>
          <w:sz w:val="22"/>
          <w:szCs w:val="22"/>
        </w:rPr>
        <w:t>luce naturale che penetra attraverso numerose finestre da tetto FAKRO.</w:t>
      </w:r>
    </w:p>
    <w:p w:rsidR="001476E2" w:rsidRDefault="001476E2" w:rsidP="00AD312E">
      <w:pPr>
        <w:pStyle w:val="Predefinito"/>
        <w:jc w:val="both"/>
      </w:pP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Le esigenze statiche connesse alla costruzione degli edifici portano a realizzare strutture portanti più massicce alla base, che tendono a diradarsi e a risultare sempre meno ingombranti man mano che si sale verso i piani più alti, per effetto della diminuzione progressiva dei carichi.</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I sottotetti, infatti, sono gli ambienti normalmente più ampi e per questa ragione, negli interventi di ristrutturazione, possono facilmente accogliere spazi molto </w:t>
      </w:r>
      <w:r>
        <w:rPr>
          <w:rFonts w:ascii="Arial" w:eastAsia="F0" w:hAnsi="Arial" w:cs="Arial"/>
          <w:sz w:val="22"/>
          <w:szCs w:val="22"/>
        </w:rPr>
        <w:t>estesi</w:t>
      </w:r>
      <w:r w:rsidRPr="00B81A58">
        <w:rPr>
          <w:rFonts w:ascii="Arial" w:eastAsia="F0" w:hAnsi="Arial" w:cs="Arial"/>
          <w:sz w:val="22"/>
          <w:szCs w:val="22"/>
        </w:rPr>
        <w:t xml:space="preserve"> e non interrotti dalla presenza di elementi portanti. Questa caratteristica, unita spesso alla disponibilità di ampie vedute verso l’esterno, li rende estremamente piacevoli da abitare e particolarmente ambiti.</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La tendenza predominante nell’architettura residenziale contemporanea privilegia i cosiddetti “open </w:t>
      </w:r>
      <w:proofErr w:type="spellStart"/>
      <w:r w:rsidRPr="00B81A58">
        <w:rPr>
          <w:rFonts w:ascii="Arial" w:eastAsia="F0" w:hAnsi="Arial" w:cs="Arial"/>
          <w:sz w:val="22"/>
          <w:szCs w:val="22"/>
        </w:rPr>
        <w:t>space</w:t>
      </w:r>
      <w:proofErr w:type="spellEnd"/>
      <w:r w:rsidRPr="00B81A58">
        <w:rPr>
          <w:rFonts w:ascii="Arial" w:eastAsia="F0" w:hAnsi="Arial" w:cs="Arial"/>
          <w:sz w:val="22"/>
          <w:szCs w:val="22"/>
        </w:rPr>
        <w:t>”, ovvero ambienti liberi dalle partizioni murarie che, tradizionalmente, suddividono rigidamente lo spazio abitativo in locali monofunzionali.</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Ampi e fluidi, questi ambienti si prestano infatti a conferire unitarietà al </w:t>
      </w:r>
      <w:proofErr w:type="spellStart"/>
      <w:r w:rsidRPr="00B81A58">
        <w:rPr>
          <w:rFonts w:ascii="Arial" w:eastAsia="F0" w:hAnsi="Arial" w:cs="Arial"/>
          <w:sz w:val="22"/>
          <w:szCs w:val="22"/>
        </w:rPr>
        <w:t>concept</w:t>
      </w:r>
      <w:proofErr w:type="spellEnd"/>
      <w:r w:rsidRPr="00B81A58">
        <w:rPr>
          <w:rFonts w:ascii="Arial" w:eastAsia="F0" w:hAnsi="Arial" w:cs="Arial"/>
          <w:sz w:val="22"/>
          <w:szCs w:val="22"/>
        </w:rPr>
        <w:t xml:space="preserve"> architettonico e, parallelamente, offrono una notevole flessibilità nell’allestimento degli interni, esaltando la libera composizione degli arredi e la presenza di oggetti di design all’interno dell’ambiente domestico.</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L’appartamento recentemente realizzato recuperando una mansarda di 48 m2 costituisce un esempio estremamente significativo delle potenzialità di questo approccio progettuale. Fatta eccezione per l’indispensabile privacy offerta dai locali da bagno, tutto lo spazio è a disposizione per qualsiasi attività.</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“Abbiamo realizzato uno spazio multifunzionale – affermano i progettisti dello studio d’architettura </w:t>
      </w:r>
      <w:proofErr w:type="spellStart"/>
      <w:r w:rsidRPr="00B81A58">
        <w:rPr>
          <w:rFonts w:ascii="Arial" w:eastAsia="F0" w:hAnsi="Arial" w:cs="Arial"/>
          <w:sz w:val="22"/>
          <w:szCs w:val="22"/>
        </w:rPr>
        <w:t>Ruetemple</w:t>
      </w:r>
      <w:proofErr w:type="spellEnd"/>
      <w:r w:rsidRPr="00B81A58">
        <w:rPr>
          <w:rFonts w:ascii="Arial" w:eastAsia="F0" w:hAnsi="Arial" w:cs="Arial"/>
          <w:sz w:val="22"/>
          <w:szCs w:val="22"/>
        </w:rPr>
        <w:t xml:space="preserve"> </w:t>
      </w:r>
      <w:r w:rsidR="00F963FC" w:rsidRPr="00F963FC">
        <w:rPr>
          <w:rFonts w:ascii="Arial" w:eastAsia="F0" w:hAnsi="Arial" w:cs="Arial"/>
          <w:sz w:val="22"/>
          <w:szCs w:val="22"/>
        </w:rPr>
        <w:t>–</w:t>
      </w:r>
      <w:r w:rsidRPr="00B81A58">
        <w:rPr>
          <w:rFonts w:ascii="Arial" w:eastAsia="F0" w:hAnsi="Arial" w:cs="Arial"/>
          <w:sz w:val="22"/>
          <w:szCs w:val="22"/>
        </w:rPr>
        <w:t xml:space="preserve"> nel quale </w:t>
      </w:r>
      <w:r>
        <w:rPr>
          <w:rFonts w:ascii="Arial" w:eastAsia="F0" w:hAnsi="Arial" w:cs="Arial"/>
          <w:sz w:val="22"/>
          <w:szCs w:val="22"/>
        </w:rPr>
        <w:t>i proprietari</w:t>
      </w:r>
      <w:r w:rsidRPr="00B81A58">
        <w:rPr>
          <w:rFonts w:ascii="Arial" w:eastAsia="F0" w:hAnsi="Arial" w:cs="Arial"/>
          <w:sz w:val="22"/>
          <w:szCs w:val="22"/>
        </w:rPr>
        <w:t xml:space="preserve"> possono trascorrere il proprio tempo sia in perfetta solitudine, sia in compagnia di molte persone. Questo ambiente libero da qualsiasi oggetto non necessario è infatti l’ideale per lo svago e il riposo, ma anche per accogliere amici e ospiti.”</w:t>
      </w:r>
      <w:r w:rsidR="00F963FC">
        <w:rPr>
          <w:rFonts w:ascii="Arial" w:eastAsia="F0" w:hAnsi="Arial" w:cs="Arial"/>
          <w:sz w:val="22"/>
          <w:szCs w:val="22"/>
        </w:rPr>
        <w:t xml:space="preserve"> </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Sospeso al centro della mansarda si trova </w:t>
      </w:r>
      <w:r w:rsidR="008D1ABD">
        <w:rPr>
          <w:rFonts w:ascii="Arial" w:eastAsia="F0" w:hAnsi="Arial" w:cs="Arial"/>
          <w:sz w:val="22"/>
          <w:szCs w:val="22"/>
        </w:rPr>
        <w:t xml:space="preserve">poi </w:t>
      </w:r>
      <w:r w:rsidRPr="00B81A58">
        <w:rPr>
          <w:rFonts w:ascii="Arial" w:eastAsia="F0" w:hAnsi="Arial" w:cs="Arial"/>
          <w:sz w:val="22"/>
          <w:szCs w:val="22"/>
        </w:rPr>
        <w:t xml:space="preserve">un grande cubo bianco nel quale, su un elegante tappeto di ciottoli grigi, cresce un piccolo arbusto simbolo della vita che si rinnova. Sotto di esso si inseriscono arredi e contenitori su ruote, che permettono di sfruttare al meglio l’open </w:t>
      </w:r>
      <w:proofErr w:type="spellStart"/>
      <w:r w:rsidRPr="00B81A58">
        <w:rPr>
          <w:rFonts w:ascii="Arial" w:eastAsia="F0" w:hAnsi="Arial" w:cs="Arial"/>
          <w:sz w:val="22"/>
          <w:szCs w:val="22"/>
        </w:rPr>
        <w:t>space</w:t>
      </w:r>
      <w:proofErr w:type="spellEnd"/>
      <w:r w:rsidRPr="00B81A58">
        <w:rPr>
          <w:rFonts w:ascii="Arial" w:eastAsia="F0" w:hAnsi="Arial" w:cs="Arial"/>
          <w:sz w:val="22"/>
          <w:szCs w:val="22"/>
        </w:rPr>
        <w:t xml:space="preserve"> a seconda delle necessità.</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Questa struttura, utilizzabile per il raccoglimento e la meditazione, articola gli spazi circostanti senza interromperne la continuità, creando ambiti interconnessi destinati all’intrattenimento attivo, alla visione dei programmi televisivi, alle attività conviviali, al relax e al riposo.</w:t>
      </w:r>
    </w:p>
    <w:p w:rsidR="00B81A58" w:rsidRPr="00B81A58" w:rsidRDefault="00B81A58" w:rsidP="00B81A58">
      <w:pPr>
        <w:pStyle w:val="Predefinito"/>
        <w:spacing w:line="360" w:lineRule="auto"/>
        <w:jc w:val="both"/>
        <w:rPr>
          <w:rFonts w:ascii="Arial" w:eastAsia="F0" w:hAnsi="Arial" w:cs="Arial"/>
          <w:sz w:val="22"/>
          <w:szCs w:val="22"/>
        </w:rPr>
      </w:pPr>
    </w:p>
    <w:p w:rsidR="00B81A58" w:rsidRPr="00B81A58" w:rsidRDefault="00B81A58" w:rsidP="00B81A58">
      <w:pPr>
        <w:pStyle w:val="Predefinito"/>
        <w:spacing w:line="360" w:lineRule="auto"/>
        <w:jc w:val="both"/>
        <w:rPr>
          <w:rFonts w:ascii="Arial" w:eastAsia="F0" w:hAnsi="Arial" w:cs="Arial"/>
          <w:sz w:val="22"/>
          <w:szCs w:val="22"/>
        </w:rPr>
      </w:pPr>
    </w:p>
    <w:p w:rsidR="00B81A58" w:rsidRPr="008D1ABD" w:rsidRDefault="00B81A58" w:rsidP="00B81A58">
      <w:pPr>
        <w:pStyle w:val="Predefinito"/>
        <w:spacing w:line="360" w:lineRule="auto"/>
        <w:jc w:val="both"/>
        <w:rPr>
          <w:rFonts w:ascii="Arial" w:eastAsia="F0" w:hAnsi="Arial" w:cs="Arial"/>
          <w:b/>
          <w:sz w:val="22"/>
          <w:szCs w:val="22"/>
        </w:rPr>
      </w:pPr>
      <w:r w:rsidRPr="008D1ABD">
        <w:rPr>
          <w:rFonts w:ascii="Arial" w:eastAsia="F0" w:hAnsi="Arial" w:cs="Arial"/>
          <w:b/>
          <w:sz w:val="22"/>
          <w:szCs w:val="22"/>
        </w:rPr>
        <w:t>BOX</w:t>
      </w:r>
      <w:r w:rsidRPr="008D1ABD">
        <w:rPr>
          <w:rFonts w:ascii="Arial" w:eastAsia="F0" w:hAnsi="Arial" w:cs="Arial"/>
          <w:b/>
          <w:sz w:val="22"/>
          <w:szCs w:val="22"/>
        </w:rPr>
        <w:tab/>
        <w:t>Tecnolo</w:t>
      </w:r>
      <w:r w:rsidR="008D1ABD">
        <w:rPr>
          <w:rFonts w:ascii="Arial" w:eastAsia="F0" w:hAnsi="Arial" w:cs="Arial"/>
          <w:b/>
          <w:sz w:val="22"/>
          <w:szCs w:val="22"/>
        </w:rPr>
        <w:t>gie per l’involucro trasparente</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Le finestre da tetto </w:t>
      </w:r>
      <w:hyperlink r:id="rId7" w:history="1">
        <w:r w:rsidRPr="004F7889">
          <w:rPr>
            <w:rStyle w:val="Collegamentoipertestuale"/>
            <w:rFonts w:ascii="Arial" w:eastAsia="F0" w:hAnsi="Arial" w:cs="Arial"/>
            <w:sz w:val="22"/>
            <w:szCs w:val="22"/>
          </w:rPr>
          <w:t xml:space="preserve">FAKRO FDY-V </w:t>
        </w:r>
        <w:proofErr w:type="spellStart"/>
        <w:r w:rsidRPr="004F7889">
          <w:rPr>
            <w:rStyle w:val="Collegamentoipertestuale"/>
            <w:rFonts w:ascii="Arial" w:eastAsia="F0" w:hAnsi="Arial" w:cs="Arial"/>
            <w:sz w:val="22"/>
            <w:szCs w:val="22"/>
          </w:rPr>
          <w:t>Duet</w:t>
        </w:r>
        <w:proofErr w:type="spellEnd"/>
        <w:r w:rsidRPr="004F7889">
          <w:rPr>
            <w:rStyle w:val="Collegamentoipertestuale"/>
            <w:rFonts w:ascii="Arial" w:eastAsia="F0" w:hAnsi="Arial" w:cs="Arial"/>
            <w:sz w:val="22"/>
            <w:szCs w:val="22"/>
          </w:rPr>
          <w:t xml:space="preserve"> </w:t>
        </w:r>
        <w:proofErr w:type="spellStart"/>
        <w:r w:rsidRPr="004F7889">
          <w:rPr>
            <w:rStyle w:val="Collegamentoipertestuale"/>
            <w:rFonts w:ascii="Arial" w:eastAsia="F0" w:hAnsi="Arial" w:cs="Arial"/>
            <w:sz w:val="22"/>
            <w:szCs w:val="22"/>
          </w:rPr>
          <w:t>pro</w:t>
        </w:r>
        <w:bookmarkStart w:id="0" w:name="_GoBack"/>
        <w:bookmarkEnd w:id="0"/>
        <w:r w:rsidRPr="004F7889">
          <w:rPr>
            <w:rStyle w:val="Collegamentoipertestuale"/>
            <w:rFonts w:ascii="Arial" w:eastAsia="F0" w:hAnsi="Arial" w:cs="Arial"/>
            <w:sz w:val="22"/>
            <w:szCs w:val="22"/>
          </w:rPr>
          <w:t>S</w:t>
        </w:r>
        <w:r w:rsidRPr="004F7889">
          <w:rPr>
            <w:rStyle w:val="Collegamentoipertestuale"/>
            <w:rFonts w:ascii="Arial" w:eastAsia="F0" w:hAnsi="Arial" w:cs="Arial"/>
            <w:sz w:val="22"/>
            <w:szCs w:val="22"/>
          </w:rPr>
          <w:t>ky</w:t>
        </w:r>
        <w:proofErr w:type="spellEnd"/>
      </w:hyperlink>
      <w:r w:rsidRPr="00B81A58">
        <w:rPr>
          <w:rFonts w:ascii="Arial" w:eastAsia="F0" w:hAnsi="Arial" w:cs="Arial"/>
          <w:sz w:val="22"/>
          <w:szCs w:val="22"/>
        </w:rPr>
        <w:t xml:space="preserve">, installate sulle falde della mansarda open </w:t>
      </w:r>
      <w:proofErr w:type="spellStart"/>
      <w:r w:rsidRPr="00B81A58">
        <w:rPr>
          <w:rFonts w:ascii="Arial" w:eastAsia="F0" w:hAnsi="Arial" w:cs="Arial"/>
          <w:sz w:val="22"/>
          <w:szCs w:val="22"/>
        </w:rPr>
        <w:t>space</w:t>
      </w:r>
      <w:proofErr w:type="spellEnd"/>
      <w:r w:rsidRPr="00B81A58">
        <w:rPr>
          <w:rFonts w:ascii="Arial" w:eastAsia="F0" w:hAnsi="Arial" w:cs="Arial"/>
          <w:sz w:val="22"/>
          <w:szCs w:val="22"/>
        </w:rPr>
        <w:t xml:space="preserve"> a Mosca, presentano un doppio bat</w:t>
      </w:r>
      <w:r w:rsidR="008D1ABD">
        <w:rPr>
          <w:rFonts w:ascii="Arial" w:eastAsia="F0" w:hAnsi="Arial" w:cs="Arial"/>
          <w:sz w:val="22"/>
          <w:szCs w:val="22"/>
        </w:rPr>
        <w:t>tente; quello inferiore è fisso ed</w:t>
      </w:r>
      <w:r w:rsidRPr="00B81A58">
        <w:rPr>
          <w:rFonts w:ascii="Arial" w:eastAsia="F0" w:hAnsi="Arial" w:cs="Arial"/>
          <w:sz w:val="22"/>
          <w:szCs w:val="22"/>
        </w:rPr>
        <w:t xml:space="preserve"> è dotato di un vetro di sicurezza L3 con pellicola autopulente, mentre quello superiore presenta un asse di rotazione dell’anta decentrato, posto al di sopra della mezzeria del telaio.</w:t>
      </w:r>
    </w:p>
    <w:p w:rsidR="00B81A58" w:rsidRPr="00B81A58" w:rsidRDefault="00F963FC" w:rsidP="00B81A58">
      <w:pPr>
        <w:pStyle w:val="Predefinito"/>
        <w:spacing w:line="360" w:lineRule="auto"/>
        <w:jc w:val="both"/>
        <w:rPr>
          <w:rFonts w:ascii="Arial" w:eastAsia="F0" w:hAnsi="Arial" w:cs="Arial"/>
          <w:sz w:val="22"/>
          <w:szCs w:val="22"/>
        </w:rPr>
      </w:pPr>
      <w:r>
        <w:rPr>
          <w:rFonts w:ascii="Arial" w:eastAsia="F0" w:hAnsi="Arial" w:cs="Arial"/>
          <w:sz w:val="22"/>
          <w:szCs w:val="22"/>
        </w:rPr>
        <w:t xml:space="preserve">In questo modo </w:t>
      </w:r>
      <w:r w:rsidR="00B81A58" w:rsidRPr="00B81A58">
        <w:rPr>
          <w:rFonts w:ascii="Arial" w:eastAsia="F0" w:hAnsi="Arial" w:cs="Arial"/>
          <w:sz w:val="22"/>
          <w:szCs w:val="22"/>
        </w:rPr>
        <w:t xml:space="preserve">anche una persona molto alta può avvicinarsi agevolmente alla finestra aperta. Nella sua rotazione da 0° a 45°, un innovativo meccanismo di sostegno regola l’apertura del battente permettendo di lasciarlo aperto in qualsiasi posizione. Si tratta perciò di finestre facilmente azionabili, anche grazie ai due livelli di </w:t>
      </w:r>
      <w:proofErr w:type="spellStart"/>
      <w:r w:rsidR="00B81A58" w:rsidRPr="00B81A58">
        <w:rPr>
          <w:rFonts w:ascii="Arial" w:eastAsia="F0" w:hAnsi="Arial" w:cs="Arial"/>
          <w:sz w:val="22"/>
          <w:szCs w:val="22"/>
        </w:rPr>
        <w:t>microapertura</w:t>
      </w:r>
      <w:proofErr w:type="spellEnd"/>
      <w:r w:rsidR="00B81A58" w:rsidRPr="00B81A58">
        <w:rPr>
          <w:rFonts w:ascii="Arial" w:eastAsia="F0" w:hAnsi="Arial" w:cs="Arial"/>
          <w:sz w:val="22"/>
          <w:szCs w:val="22"/>
        </w:rPr>
        <w:t xml:space="preserve"> consentiti dalla maniglia in dotazione.</w:t>
      </w:r>
    </w:p>
    <w:p w:rsidR="008D1ABD"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Il battente può ruotare di 160° e dispone di un sistema di bloccaggio che agevola le operazioni di pulizia della faccia esterna del vetro. </w:t>
      </w:r>
    </w:p>
    <w:p w:rsid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Le finestre da tetto FAKRO FDY-V </w:t>
      </w:r>
      <w:r w:rsidR="008D1ABD">
        <w:rPr>
          <w:rFonts w:ascii="Arial" w:eastAsia="F0" w:hAnsi="Arial" w:cs="Arial"/>
          <w:sz w:val="22"/>
          <w:szCs w:val="22"/>
        </w:rPr>
        <w:t>sono dotate di</w:t>
      </w:r>
      <w:r w:rsidRPr="00B81A58">
        <w:rPr>
          <w:rFonts w:ascii="Arial" w:eastAsia="F0" w:hAnsi="Arial" w:cs="Arial"/>
          <w:sz w:val="22"/>
          <w:szCs w:val="22"/>
        </w:rPr>
        <w:t xml:space="preserve"> sistema </w:t>
      </w:r>
      <w:proofErr w:type="spellStart"/>
      <w:r w:rsidRPr="00B81A58">
        <w:rPr>
          <w:rFonts w:ascii="Arial" w:eastAsia="F0" w:hAnsi="Arial" w:cs="Arial"/>
          <w:sz w:val="22"/>
          <w:szCs w:val="22"/>
        </w:rPr>
        <w:t>topSafe</w:t>
      </w:r>
      <w:proofErr w:type="spellEnd"/>
      <w:r w:rsidR="008D1ABD" w:rsidRPr="008D1ABD">
        <w:rPr>
          <w:rFonts w:ascii="Arial" w:eastAsia="F0" w:hAnsi="Arial" w:cs="Arial"/>
          <w:sz w:val="22"/>
          <w:szCs w:val="22"/>
        </w:rPr>
        <w:t xml:space="preserve">, utile a rafforzare la costruzione del serramento per una maggiore resistenza contro l’effrazione, </w:t>
      </w:r>
      <w:r w:rsidRPr="00B81A58">
        <w:rPr>
          <w:rFonts w:ascii="Arial" w:eastAsia="F0" w:hAnsi="Arial" w:cs="Arial"/>
          <w:sz w:val="22"/>
          <w:szCs w:val="22"/>
        </w:rPr>
        <w:t xml:space="preserve">e </w:t>
      </w:r>
      <w:r w:rsidR="008D1ABD">
        <w:rPr>
          <w:rFonts w:ascii="Arial" w:eastAsia="F0" w:hAnsi="Arial" w:cs="Arial"/>
          <w:sz w:val="22"/>
          <w:szCs w:val="22"/>
        </w:rPr>
        <w:t xml:space="preserve">possono essere equipaggiate </w:t>
      </w:r>
      <w:r w:rsidRPr="00B81A58">
        <w:rPr>
          <w:rFonts w:ascii="Arial" w:eastAsia="F0" w:hAnsi="Arial" w:cs="Arial"/>
          <w:sz w:val="22"/>
          <w:szCs w:val="22"/>
        </w:rPr>
        <w:t>con una vasta gamma di accessori interni ed esterni.</w:t>
      </w:r>
    </w:p>
    <w:p w:rsidR="00F963FC" w:rsidRPr="00B81A58" w:rsidRDefault="00F963FC" w:rsidP="00B81A58">
      <w:pPr>
        <w:pStyle w:val="Predefinito"/>
        <w:spacing w:line="360" w:lineRule="auto"/>
        <w:jc w:val="both"/>
        <w:rPr>
          <w:rFonts w:ascii="Arial" w:eastAsia="F0" w:hAnsi="Arial" w:cs="Arial"/>
          <w:sz w:val="22"/>
          <w:szCs w:val="22"/>
        </w:rPr>
      </w:pPr>
    </w:p>
    <w:p w:rsidR="004F7889" w:rsidRPr="004F7889" w:rsidRDefault="00B81A58" w:rsidP="004F7889">
      <w:pPr>
        <w:pStyle w:val="Predefinito"/>
        <w:spacing w:line="360" w:lineRule="auto"/>
        <w:jc w:val="both"/>
        <w:rPr>
          <w:rFonts w:ascii="Arial" w:eastAsia="F0" w:hAnsi="Arial" w:cs="Arial"/>
          <w:sz w:val="22"/>
          <w:szCs w:val="22"/>
        </w:rPr>
      </w:pPr>
      <w:r w:rsidRPr="00B81A58">
        <w:rPr>
          <w:rFonts w:ascii="Arial" w:eastAsia="F0" w:hAnsi="Arial" w:cs="Arial"/>
          <w:sz w:val="22"/>
          <w:szCs w:val="22"/>
        </w:rPr>
        <w:t xml:space="preserve">L’open </w:t>
      </w:r>
      <w:proofErr w:type="spellStart"/>
      <w:r w:rsidRPr="00B81A58">
        <w:rPr>
          <w:rFonts w:ascii="Arial" w:eastAsia="F0" w:hAnsi="Arial" w:cs="Arial"/>
          <w:sz w:val="22"/>
          <w:szCs w:val="22"/>
        </w:rPr>
        <w:t>space</w:t>
      </w:r>
      <w:proofErr w:type="spellEnd"/>
      <w:r w:rsidRPr="00B81A58">
        <w:rPr>
          <w:rFonts w:ascii="Arial" w:eastAsia="F0" w:hAnsi="Arial" w:cs="Arial"/>
          <w:sz w:val="22"/>
          <w:szCs w:val="22"/>
        </w:rPr>
        <w:t xml:space="preserve"> è illuminato anche dalle </w:t>
      </w:r>
      <w:hyperlink r:id="rId8" w:history="1">
        <w:r w:rsidRPr="004F7889">
          <w:rPr>
            <w:rStyle w:val="Collegamentoipertestuale"/>
            <w:rFonts w:ascii="Arial" w:eastAsia="F0" w:hAnsi="Arial" w:cs="Arial"/>
            <w:sz w:val="22"/>
            <w:szCs w:val="22"/>
          </w:rPr>
          <w:t>finestre</w:t>
        </w:r>
        <w:r w:rsidR="004F7889" w:rsidRPr="004F7889">
          <w:rPr>
            <w:rStyle w:val="Collegamentoipertestuale"/>
            <w:rFonts w:ascii="Arial" w:eastAsia="F0" w:hAnsi="Arial" w:cs="Arial"/>
            <w:sz w:val="22"/>
            <w:szCs w:val="22"/>
          </w:rPr>
          <w:t xml:space="preserve"> da </w:t>
        </w:r>
        <w:r w:rsidR="004F7889" w:rsidRPr="004F7889">
          <w:rPr>
            <w:rStyle w:val="Collegamentoipertestuale"/>
            <w:rFonts w:ascii="Arial" w:eastAsia="F0" w:hAnsi="Arial" w:cs="Arial"/>
            <w:sz w:val="22"/>
            <w:szCs w:val="22"/>
          </w:rPr>
          <w:t>t</w:t>
        </w:r>
        <w:r w:rsidR="004F7889" w:rsidRPr="004F7889">
          <w:rPr>
            <w:rStyle w:val="Collegamentoipertestuale"/>
            <w:rFonts w:ascii="Arial" w:eastAsia="F0" w:hAnsi="Arial" w:cs="Arial"/>
            <w:sz w:val="22"/>
            <w:szCs w:val="22"/>
          </w:rPr>
          <w:t>etto FAKRO modello FTP-V</w:t>
        </w:r>
      </w:hyperlink>
      <w:r w:rsidR="004F7889">
        <w:rPr>
          <w:rFonts w:ascii="Arial" w:eastAsia="F0" w:hAnsi="Arial" w:cs="Arial"/>
          <w:sz w:val="22"/>
          <w:szCs w:val="22"/>
        </w:rPr>
        <w:t xml:space="preserve">, </w:t>
      </w:r>
      <w:r w:rsidRPr="00B81A58">
        <w:rPr>
          <w:rFonts w:ascii="Arial" w:eastAsia="F0" w:hAnsi="Arial" w:cs="Arial"/>
          <w:sz w:val="22"/>
          <w:szCs w:val="22"/>
        </w:rPr>
        <w:t xml:space="preserve">poste sulle falde ad altezza </w:t>
      </w:r>
      <w:r w:rsidRPr="00DE6BE8">
        <w:rPr>
          <w:rFonts w:ascii="Arial" w:eastAsia="F0" w:hAnsi="Arial" w:cs="Arial"/>
          <w:sz w:val="22"/>
          <w:szCs w:val="22"/>
        </w:rPr>
        <w:t xml:space="preserve">elevata. </w:t>
      </w:r>
      <w:r w:rsidR="004F7889" w:rsidRPr="00DE6BE8">
        <w:rPr>
          <w:rFonts w:ascii="Arial" w:eastAsia="F0" w:hAnsi="Arial" w:cs="Arial"/>
          <w:sz w:val="22"/>
          <w:szCs w:val="22"/>
        </w:rPr>
        <w:t>Serramento a bilico, con le cerniere poste a metà dell’altezza della finestra, il modello FTP-V è realizzato in legno di pino impregnato sottovuoto e rifinito con due mani di vernice acrilica.</w:t>
      </w:r>
      <w:r w:rsidR="004F7889" w:rsidRPr="004F7889">
        <w:rPr>
          <w:rFonts w:ascii="Arial" w:eastAsia="F0" w:hAnsi="Arial" w:cs="Arial"/>
          <w:sz w:val="22"/>
          <w:szCs w:val="22"/>
        </w:rPr>
        <w:t xml:space="preserve"> </w:t>
      </w:r>
    </w:p>
    <w:p w:rsidR="00B81A58" w:rsidRDefault="004F7889" w:rsidP="00B81A58">
      <w:pPr>
        <w:pStyle w:val="Predefinito"/>
        <w:spacing w:line="360" w:lineRule="auto"/>
        <w:jc w:val="both"/>
        <w:rPr>
          <w:rFonts w:ascii="Arial" w:eastAsia="F0" w:hAnsi="Arial" w:cs="Arial"/>
          <w:sz w:val="22"/>
          <w:szCs w:val="22"/>
        </w:rPr>
      </w:pPr>
      <w:r w:rsidRPr="004F7889">
        <w:rPr>
          <w:rFonts w:ascii="Arial" w:eastAsia="F0" w:hAnsi="Arial" w:cs="Arial"/>
          <w:sz w:val="22"/>
          <w:szCs w:val="22"/>
        </w:rPr>
        <w:t xml:space="preserve">Dotata di una superficie vetrata molto ampia che è possibile valorizzare con tutti gli accessori FAKRO – dalla tenda parasole alle tende oscuranti/ombreggianti o ancora alle tende plissettate – questa finestra presenta il sistema </w:t>
      </w:r>
      <w:proofErr w:type="spellStart"/>
      <w:r w:rsidRPr="004F7889">
        <w:rPr>
          <w:rFonts w:ascii="Arial" w:eastAsia="F0" w:hAnsi="Arial" w:cs="Arial"/>
          <w:sz w:val="22"/>
          <w:szCs w:val="22"/>
        </w:rPr>
        <w:t>topSafe</w:t>
      </w:r>
      <w:proofErr w:type="spellEnd"/>
      <w:r w:rsidRPr="004F7889">
        <w:rPr>
          <w:rFonts w:ascii="Arial" w:eastAsia="F0" w:hAnsi="Arial" w:cs="Arial"/>
          <w:sz w:val="22"/>
          <w:szCs w:val="22"/>
        </w:rPr>
        <w:t xml:space="preserve">, utile a rafforzare la costruzione del serramento per una maggiore resistenza contro l’effrazione. La finestra FTP-V è inoltre contraddistinta dal sistema di ventilazione V40 che permette un ottimale ricambio d’aria anche a finestra chiusa, conferendo maggior salubrità agli ambienti anche durante la stagione invernale o in caso di mal tempo. </w:t>
      </w:r>
    </w:p>
    <w:p w:rsidR="004F7889" w:rsidRPr="00B81A58" w:rsidRDefault="004F7889" w:rsidP="00B81A58">
      <w:pPr>
        <w:pStyle w:val="Predefinito"/>
        <w:spacing w:line="360" w:lineRule="auto"/>
        <w:jc w:val="both"/>
        <w:rPr>
          <w:rFonts w:ascii="Arial" w:eastAsia="F0" w:hAnsi="Arial" w:cs="Arial"/>
          <w:sz w:val="22"/>
          <w:szCs w:val="22"/>
        </w:rPr>
      </w:pPr>
    </w:p>
    <w:p w:rsidR="00B81A58" w:rsidRDefault="00B81A58" w:rsidP="00B81A58">
      <w:pPr>
        <w:pStyle w:val="Predefinito"/>
        <w:spacing w:line="360" w:lineRule="auto"/>
        <w:jc w:val="both"/>
        <w:rPr>
          <w:rFonts w:ascii="Arial" w:eastAsia="F0" w:hAnsi="Arial" w:cs="Arial"/>
          <w:sz w:val="22"/>
          <w:szCs w:val="22"/>
        </w:rPr>
      </w:pPr>
    </w:p>
    <w:p w:rsidR="00025A4E" w:rsidRDefault="00025A4E" w:rsidP="00B81A58">
      <w:pPr>
        <w:pStyle w:val="Predefinito"/>
        <w:spacing w:line="360" w:lineRule="auto"/>
        <w:jc w:val="both"/>
        <w:rPr>
          <w:rFonts w:ascii="Arial" w:eastAsia="F0" w:hAnsi="Arial" w:cs="Arial"/>
          <w:sz w:val="22"/>
          <w:szCs w:val="22"/>
        </w:rPr>
      </w:pPr>
    </w:p>
    <w:p w:rsidR="00922D52" w:rsidRDefault="00922D52" w:rsidP="00B81A58">
      <w:pPr>
        <w:pStyle w:val="Predefinito"/>
        <w:spacing w:line="360" w:lineRule="auto"/>
        <w:jc w:val="both"/>
        <w:rPr>
          <w:rFonts w:ascii="Arial" w:eastAsia="F0" w:hAnsi="Arial" w:cs="Arial"/>
          <w:sz w:val="22"/>
          <w:szCs w:val="22"/>
        </w:rPr>
      </w:pPr>
    </w:p>
    <w:p w:rsidR="00025A4E" w:rsidRPr="00B81A58" w:rsidRDefault="00025A4E" w:rsidP="00B81A58">
      <w:pPr>
        <w:pStyle w:val="Predefinito"/>
        <w:spacing w:line="360" w:lineRule="auto"/>
        <w:jc w:val="both"/>
        <w:rPr>
          <w:rFonts w:ascii="Arial" w:eastAsia="F0" w:hAnsi="Arial" w:cs="Arial"/>
          <w:sz w:val="22"/>
          <w:szCs w:val="22"/>
        </w:rPr>
      </w:pPr>
    </w:p>
    <w:p w:rsidR="00B81A58" w:rsidRPr="00F963FC" w:rsidRDefault="00B81A58" w:rsidP="00B81A58">
      <w:pPr>
        <w:pStyle w:val="Predefinito"/>
        <w:spacing w:line="360" w:lineRule="auto"/>
        <w:jc w:val="both"/>
        <w:rPr>
          <w:rFonts w:ascii="Arial" w:eastAsia="F0" w:hAnsi="Arial" w:cs="Arial"/>
          <w:b/>
          <w:sz w:val="22"/>
          <w:szCs w:val="22"/>
        </w:rPr>
      </w:pPr>
      <w:r w:rsidRPr="00025A4E">
        <w:rPr>
          <w:rFonts w:ascii="Arial" w:eastAsia="F0" w:hAnsi="Arial" w:cs="Arial"/>
          <w:b/>
          <w:sz w:val="22"/>
          <w:szCs w:val="22"/>
        </w:rPr>
        <w:lastRenderedPageBreak/>
        <w:t>SCHEDA</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Progetto</w:t>
      </w:r>
      <w:r w:rsidRPr="00B81A58">
        <w:rPr>
          <w:rFonts w:ascii="Arial" w:eastAsia="F0" w:hAnsi="Arial" w:cs="Arial"/>
          <w:sz w:val="22"/>
          <w:szCs w:val="22"/>
        </w:rPr>
        <w:tab/>
      </w:r>
      <w:r w:rsidR="00025A4E">
        <w:rPr>
          <w:rFonts w:ascii="Arial" w:eastAsia="F0" w:hAnsi="Arial" w:cs="Arial"/>
          <w:sz w:val="22"/>
          <w:szCs w:val="22"/>
        </w:rPr>
        <w:tab/>
      </w:r>
      <w:r w:rsidRPr="00B81A58">
        <w:rPr>
          <w:rFonts w:ascii="Arial" w:eastAsia="F0" w:hAnsi="Arial" w:cs="Arial"/>
          <w:sz w:val="22"/>
          <w:szCs w:val="22"/>
        </w:rPr>
        <w:t xml:space="preserve">Open </w:t>
      </w:r>
      <w:proofErr w:type="spellStart"/>
      <w:r w:rsidRPr="00B81A58">
        <w:rPr>
          <w:rFonts w:ascii="Arial" w:eastAsia="F0" w:hAnsi="Arial" w:cs="Arial"/>
          <w:sz w:val="22"/>
          <w:szCs w:val="22"/>
        </w:rPr>
        <w:t>space</w:t>
      </w:r>
      <w:proofErr w:type="spellEnd"/>
      <w:r w:rsidRPr="00B81A58">
        <w:rPr>
          <w:rFonts w:ascii="Arial" w:eastAsia="F0" w:hAnsi="Arial" w:cs="Arial"/>
          <w:sz w:val="22"/>
          <w:szCs w:val="22"/>
        </w:rPr>
        <w:t xml:space="preserve"> multifunzionale</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Località</w:t>
      </w:r>
      <w:r w:rsidRPr="00B81A58">
        <w:rPr>
          <w:rFonts w:ascii="Arial" w:eastAsia="F0" w:hAnsi="Arial" w:cs="Arial"/>
          <w:sz w:val="22"/>
          <w:szCs w:val="22"/>
        </w:rPr>
        <w:tab/>
      </w:r>
      <w:r w:rsidR="00025A4E">
        <w:rPr>
          <w:rFonts w:ascii="Arial" w:eastAsia="F0" w:hAnsi="Arial" w:cs="Arial"/>
          <w:sz w:val="22"/>
          <w:szCs w:val="22"/>
        </w:rPr>
        <w:tab/>
      </w:r>
      <w:r w:rsidRPr="00B81A58">
        <w:rPr>
          <w:rFonts w:ascii="Arial" w:eastAsia="F0" w:hAnsi="Arial" w:cs="Arial"/>
          <w:sz w:val="22"/>
          <w:szCs w:val="22"/>
        </w:rPr>
        <w:t>Mosca (Federazione Russa)</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Finestre da tetto</w:t>
      </w:r>
      <w:r w:rsidRPr="00B81A58">
        <w:rPr>
          <w:rFonts w:ascii="Arial" w:eastAsia="F0" w:hAnsi="Arial" w:cs="Arial"/>
          <w:sz w:val="22"/>
          <w:szCs w:val="22"/>
        </w:rPr>
        <w:tab/>
        <w:t>FAKRO</w:t>
      </w:r>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Modelli</w:t>
      </w:r>
      <w:r w:rsidR="00025A4E">
        <w:rPr>
          <w:rFonts w:ascii="Arial" w:eastAsia="F0" w:hAnsi="Arial" w:cs="Arial"/>
          <w:sz w:val="22"/>
          <w:szCs w:val="22"/>
        </w:rPr>
        <w:tab/>
      </w:r>
      <w:r w:rsidR="00025A4E">
        <w:rPr>
          <w:rFonts w:ascii="Arial" w:eastAsia="F0" w:hAnsi="Arial" w:cs="Arial"/>
          <w:sz w:val="22"/>
          <w:szCs w:val="22"/>
        </w:rPr>
        <w:tab/>
      </w:r>
      <w:r w:rsidR="00025A4E">
        <w:rPr>
          <w:rFonts w:ascii="Arial" w:eastAsia="F0" w:hAnsi="Arial" w:cs="Arial"/>
          <w:sz w:val="22"/>
          <w:szCs w:val="22"/>
        </w:rPr>
        <w:tab/>
      </w:r>
      <w:r w:rsidRPr="00B81A58">
        <w:rPr>
          <w:rFonts w:ascii="Arial" w:eastAsia="F0" w:hAnsi="Arial" w:cs="Arial"/>
          <w:sz w:val="22"/>
          <w:szCs w:val="22"/>
        </w:rPr>
        <w:t xml:space="preserve">FDY-V </w:t>
      </w:r>
      <w:proofErr w:type="spellStart"/>
      <w:r w:rsidRPr="00B81A58">
        <w:rPr>
          <w:rFonts w:ascii="Arial" w:eastAsia="F0" w:hAnsi="Arial" w:cs="Arial"/>
          <w:sz w:val="22"/>
          <w:szCs w:val="22"/>
        </w:rPr>
        <w:t>Duet</w:t>
      </w:r>
      <w:proofErr w:type="spellEnd"/>
      <w:r w:rsidRPr="00B81A58">
        <w:rPr>
          <w:rFonts w:ascii="Arial" w:eastAsia="F0" w:hAnsi="Arial" w:cs="Arial"/>
          <w:sz w:val="22"/>
          <w:szCs w:val="22"/>
        </w:rPr>
        <w:t xml:space="preserve"> </w:t>
      </w:r>
      <w:proofErr w:type="spellStart"/>
      <w:r w:rsidRPr="00B81A58">
        <w:rPr>
          <w:rFonts w:ascii="Arial" w:eastAsia="F0" w:hAnsi="Arial" w:cs="Arial"/>
          <w:sz w:val="22"/>
          <w:szCs w:val="22"/>
        </w:rPr>
        <w:t>proSky</w:t>
      </w:r>
      <w:proofErr w:type="spellEnd"/>
    </w:p>
    <w:p w:rsidR="00B81A58" w:rsidRPr="00B81A58" w:rsidRDefault="00B81A58" w:rsidP="00B81A58">
      <w:pPr>
        <w:pStyle w:val="Predefinito"/>
        <w:spacing w:line="360" w:lineRule="auto"/>
        <w:jc w:val="both"/>
        <w:rPr>
          <w:rFonts w:ascii="Arial" w:eastAsia="F0" w:hAnsi="Arial" w:cs="Arial"/>
          <w:sz w:val="22"/>
          <w:szCs w:val="22"/>
        </w:rPr>
      </w:pPr>
      <w:r w:rsidRPr="00B81A58">
        <w:rPr>
          <w:rFonts w:ascii="Arial" w:eastAsia="F0" w:hAnsi="Arial" w:cs="Arial"/>
          <w:sz w:val="22"/>
          <w:szCs w:val="22"/>
        </w:rPr>
        <w:tab/>
      </w:r>
      <w:r w:rsidR="00025A4E">
        <w:rPr>
          <w:rFonts w:ascii="Arial" w:eastAsia="F0" w:hAnsi="Arial" w:cs="Arial"/>
          <w:sz w:val="22"/>
          <w:szCs w:val="22"/>
        </w:rPr>
        <w:tab/>
      </w:r>
      <w:r w:rsidR="00025A4E">
        <w:rPr>
          <w:rFonts w:ascii="Arial" w:eastAsia="F0" w:hAnsi="Arial" w:cs="Arial"/>
          <w:sz w:val="22"/>
          <w:szCs w:val="22"/>
        </w:rPr>
        <w:tab/>
      </w:r>
      <w:r w:rsidRPr="00B81A58">
        <w:rPr>
          <w:rFonts w:ascii="Arial" w:eastAsia="F0" w:hAnsi="Arial" w:cs="Arial"/>
          <w:sz w:val="22"/>
          <w:szCs w:val="22"/>
        </w:rPr>
        <w:t>FTP-V</w:t>
      </w:r>
    </w:p>
    <w:p w:rsidR="001476E2" w:rsidRDefault="001476E2" w:rsidP="00C637FD">
      <w:pPr>
        <w:pStyle w:val="Predefinito"/>
        <w:spacing w:line="360" w:lineRule="auto"/>
        <w:jc w:val="both"/>
      </w:pPr>
    </w:p>
    <w:p w:rsidR="001476E2" w:rsidRDefault="001476E2" w:rsidP="00C637FD">
      <w:pPr>
        <w:pStyle w:val="Predefinito"/>
        <w:spacing w:line="360" w:lineRule="auto"/>
        <w:jc w:val="both"/>
      </w:pPr>
    </w:p>
    <w:p w:rsidR="00812D47" w:rsidRPr="00C3621B" w:rsidRDefault="006840EF" w:rsidP="00C637FD">
      <w:pPr>
        <w:pStyle w:val="Predefinito"/>
        <w:spacing w:line="360" w:lineRule="auto"/>
        <w:jc w:val="both"/>
        <w:rPr>
          <w:rFonts w:ascii="Arial" w:eastAsia="F0" w:hAnsi="Arial" w:cs="Arial"/>
          <w:sz w:val="22"/>
          <w:szCs w:val="22"/>
        </w:rPr>
      </w:pPr>
      <w:hyperlink r:id="rId9" w:history="1">
        <w:r w:rsidR="00C3621B" w:rsidRPr="00C3621B">
          <w:rPr>
            <w:rStyle w:val="Collegamentoipertestuale"/>
            <w:rFonts w:ascii="Arial" w:eastAsia="F0" w:hAnsi="Arial" w:cs="Arial"/>
            <w:sz w:val="22"/>
            <w:szCs w:val="22"/>
          </w:rPr>
          <w:t>www.fakro.it</w:t>
        </w:r>
      </w:hyperlink>
    </w:p>
    <w:p w:rsidR="00C3621B" w:rsidRPr="00F84400" w:rsidRDefault="00C3621B" w:rsidP="00C637FD">
      <w:pPr>
        <w:pStyle w:val="Predefinito"/>
        <w:spacing w:line="360" w:lineRule="auto"/>
        <w:jc w:val="both"/>
        <w:rPr>
          <w:rFonts w:ascii="Arial" w:eastAsia="F0" w:hAnsi="Arial" w:cs="Arial"/>
          <w:b/>
          <w:sz w:val="22"/>
          <w:szCs w:val="22"/>
        </w:rPr>
      </w:pPr>
    </w:p>
    <w:sectPr w:rsidR="00C3621B" w:rsidRPr="00F84400" w:rsidSect="00AF5385">
      <w:headerReference w:type="default" r:id="rId10"/>
      <w:footerReference w:type="default" r:id="rId11"/>
      <w:pgSz w:w="11907" w:h="16839" w:code="9"/>
      <w:pgMar w:top="2269" w:right="1134" w:bottom="1134" w:left="1134" w:header="703" w:footer="1967" w:gutter="0"/>
      <w:paperSrc w:first="26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40EF" w:rsidRDefault="006840EF" w:rsidP="00AF5385">
      <w:r>
        <w:separator/>
      </w:r>
    </w:p>
  </w:endnote>
  <w:endnote w:type="continuationSeparator" w:id="0">
    <w:p w:rsidR="006840EF" w:rsidRDefault="006840EF" w:rsidP="00AF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0">
    <w:charset w:val="01"/>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385" w:rsidRDefault="006840EF">
    <w:pPr>
      <w:pStyle w:val="Pidipagina"/>
    </w:pPr>
    <w:r>
      <w:rPr>
        <w:noProof/>
        <w:lang w:eastAsia="it-IT"/>
      </w:rPr>
      <w:pict>
        <v:line id="Connettore 1 4" o:spid="_x0000_s2049" style="position:absolute;z-index:-251657728;visibility:visible;mso-position-horizontal-relative:page;mso-position-vertical-relative:page" from="97pt,756.55pt" to="540.7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" strokeweight=".19mm">
          <v:stroke joinstyle="miter"/>
          <w10:wrap anchorx="page" anchory="page"/>
        </v:line>
      </w:pict>
    </w:r>
    <w:r w:rsidR="00AF5385">
      <w:rPr>
        <w:noProof/>
        <w:lang w:eastAsia="it-IT"/>
      </w:rPr>
      <w:drawing>
        <wp:anchor distT="0" distB="0" distL="0" distR="0" simplePos="0" relativeHeight="251657728" behindDoc="1" locked="0" layoutInCell="1" allowOverlap="1">
          <wp:simplePos x="0" y="0"/>
          <wp:positionH relativeFrom="page">
            <wp:posOffset>191770</wp:posOffset>
          </wp:positionH>
          <wp:positionV relativeFrom="page">
            <wp:posOffset>9159875</wp:posOffset>
          </wp:positionV>
          <wp:extent cx="1335405" cy="1384935"/>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1384935"/>
                  </a:xfrm>
                  <a:prstGeom prst="rect">
                    <a:avLst/>
                  </a:prstGeom>
                  <a:solidFill>
                    <a:srgbClr val="FFFFFF"/>
                  </a:solid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40EF" w:rsidRDefault="006840EF" w:rsidP="00AF5385">
      <w:r>
        <w:separator/>
      </w:r>
    </w:p>
  </w:footnote>
  <w:footnote w:type="continuationSeparator" w:id="0">
    <w:p w:rsidR="006840EF" w:rsidRDefault="006840EF" w:rsidP="00AF5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385" w:rsidRDefault="00AF5385">
    <w:pPr>
      <w:pStyle w:val="Intestazione"/>
    </w:pPr>
    <w:r>
      <w:rPr>
        <w:noProof/>
        <w:lang w:eastAsia="it-IT"/>
      </w:rPr>
      <w:drawing>
        <wp:anchor distT="0" distB="0" distL="0" distR="0" simplePos="0" relativeHeight="251656704" behindDoc="1" locked="0" layoutInCell="1" allowOverlap="1">
          <wp:simplePos x="0" y="0"/>
          <wp:positionH relativeFrom="column">
            <wp:posOffset>4123055</wp:posOffset>
          </wp:positionH>
          <wp:positionV relativeFrom="paragraph">
            <wp:posOffset>153035</wp:posOffset>
          </wp:positionV>
          <wp:extent cx="1997710" cy="278765"/>
          <wp:effectExtent l="0" t="0" r="254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710" cy="278765"/>
                  </a:xfrm>
                  <a:prstGeom prst="rect">
                    <a:avLst/>
                  </a:prstGeom>
                  <a:solidFill>
                    <a:srgbClr val="FFFFFF"/>
                  </a:solidFill>
                  <a:ln>
                    <a:noFill/>
                  </a:ln>
                </pic:spPr>
              </pic:pic>
            </a:graphicData>
          </a:graphic>
        </wp:anchor>
      </w:drawing>
    </w:r>
  </w:p>
  <w:p w:rsidR="00AF5385" w:rsidRDefault="00AF538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454C"/>
    <w:rsid w:val="00000E04"/>
    <w:rsid w:val="00002212"/>
    <w:rsid w:val="00015C1F"/>
    <w:rsid w:val="0001767A"/>
    <w:rsid w:val="00023E00"/>
    <w:rsid w:val="00025A4E"/>
    <w:rsid w:val="000523CC"/>
    <w:rsid w:val="000615FD"/>
    <w:rsid w:val="00065140"/>
    <w:rsid w:val="00071482"/>
    <w:rsid w:val="000861B2"/>
    <w:rsid w:val="000952DC"/>
    <w:rsid w:val="000A2A4A"/>
    <w:rsid w:val="000B46B1"/>
    <w:rsid w:val="000B5D68"/>
    <w:rsid w:val="000D24D1"/>
    <w:rsid w:val="000E7069"/>
    <w:rsid w:val="000F0FFA"/>
    <w:rsid w:val="000F6FC5"/>
    <w:rsid w:val="001053EC"/>
    <w:rsid w:val="00123001"/>
    <w:rsid w:val="00123124"/>
    <w:rsid w:val="00131354"/>
    <w:rsid w:val="001476E2"/>
    <w:rsid w:val="00152565"/>
    <w:rsid w:val="001544FC"/>
    <w:rsid w:val="001567C3"/>
    <w:rsid w:val="0017381A"/>
    <w:rsid w:val="00174742"/>
    <w:rsid w:val="00181E10"/>
    <w:rsid w:val="0019713E"/>
    <w:rsid w:val="001A5699"/>
    <w:rsid w:val="001C04A2"/>
    <w:rsid w:val="001C7A2F"/>
    <w:rsid w:val="001E1F0A"/>
    <w:rsid w:val="0020443E"/>
    <w:rsid w:val="0020767C"/>
    <w:rsid w:val="00225437"/>
    <w:rsid w:val="002331D4"/>
    <w:rsid w:val="0026166B"/>
    <w:rsid w:val="00270E33"/>
    <w:rsid w:val="00273BDB"/>
    <w:rsid w:val="0027702C"/>
    <w:rsid w:val="002827CF"/>
    <w:rsid w:val="002A36C0"/>
    <w:rsid w:val="002A4EA7"/>
    <w:rsid w:val="002B374F"/>
    <w:rsid w:val="002C0595"/>
    <w:rsid w:val="002C5D2C"/>
    <w:rsid w:val="002D3A00"/>
    <w:rsid w:val="002E12AD"/>
    <w:rsid w:val="002E1A5E"/>
    <w:rsid w:val="002F0FDE"/>
    <w:rsid w:val="002F371E"/>
    <w:rsid w:val="003071FE"/>
    <w:rsid w:val="00330957"/>
    <w:rsid w:val="00330E6B"/>
    <w:rsid w:val="00332467"/>
    <w:rsid w:val="0033310A"/>
    <w:rsid w:val="003342CC"/>
    <w:rsid w:val="00337603"/>
    <w:rsid w:val="00340835"/>
    <w:rsid w:val="00351888"/>
    <w:rsid w:val="00367DCC"/>
    <w:rsid w:val="003738C7"/>
    <w:rsid w:val="00391EB1"/>
    <w:rsid w:val="003A2260"/>
    <w:rsid w:val="003C12CE"/>
    <w:rsid w:val="003F7332"/>
    <w:rsid w:val="00413644"/>
    <w:rsid w:val="00420C23"/>
    <w:rsid w:val="00422663"/>
    <w:rsid w:val="00424B22"/>
    <w:rsid w:val="004250DD"/>
    <w:rsid w:val="00445B1D"/>
    <w:rsid w:val="00455085"/>
    <w:rsid w:val="004677CD"/>
    <w:rsid w:val="0047062E"/>
    <w:rsid w:val="0047216E"/>
    <w:rsid w:val="00477E64"/>
    <w:rsid w:val="00492830"/>
    <w:rsid w:val="004A07E0"/>
    <w:rsid w:val="004A741D"/>
    <w:rsid w:val="004D1897"/>
    <w:rsid w:val="004F2C7E"/>
    <w:rsid w:val="004F5D63"/>
    <w:rsid w:val="004F7889"/>
    <w:rsid w:val="00503DC9"/>
    <w:rsid w:val="0051012B"/>
    <w:rsid w:val="005102DD"/>
    <w:rsid w:val="00517189"/>
    <w:rsid w:val="00527AD8"/>
    <w:rsid w:val="005468C1"/>
    <w:rsid w:val="0054786A"/>
    <w:rsid w:val="00572FE1"/>
    <w:rsid w:val="00592780"/>
    <w:rsid w:val="00593391"/>
    <w:rsid w:val="00594C69"/>
    <w:rsid w:val="00596EDE"/>
    <w:rsid w:val="005B4969"/>
    <w:rsid w:val="005B6AC3"/>
    <w:rsid w:val="005C489B"/>
    <w:rsid w:val="005D5DDC"/>
    <w:rsid w:val="005E1E00"/>
    <w:rsid w:val="005E4ABB"/>
    <w:rsid w:val="005E4B64"/>
    <w:rsid w:val="00600D10"/>
    <w:rsid w:val="00601D4F"/>
    <w:rsid w:val="00601E67"/>
    <w:rsid w:val="006031BE"/>
    <w:rsid w:val="006130D0"/>
    <w:rsid w:val="00624590"/>
    <w:rsid w:val="006274F6"/>
    <w:rsid w:val="0063697B"/>
    <w:rsid w:val="00636AA0"/>
    <w:rsid w:val="00647E6F"/>
    <w:rsid w:val="00652B2C"/>
    <w:rsid w:val="00654F12"/>
    <w:rsid w:val="0065616C"/>
    <w:rsid w:val="006602B8"/>
    <w:rsid w:val="0068044E"/>
    <w:rsid w:val="006840EF"/>
    <w:rsid w:val="00685F83"/>
    <w:rsid w:val="006A454C"/>
    <w:rsid w:val="006B0045"/>
    <w:rsid w:val="006C10F6"/>
    <w:rsid w:val="006C6A57"/>
    <w:rsid w:val="006C7C75"/>
    <w:rsid w:val="006D657B"/>
    <w:rsid w:val="006E6C8E"/>
    <w:rsid w:val="006E7154"/>
    <w:rsid w:val="006F5C9A"/>
    <w:rsid w:val="007236C5"/>
    <w:rsid w:val="007249AF"/>
    <w:rsid w:val="00754BEB"/>
    <w:rsid w:val="00763643"/>
    <w:rsid w:val="00763F73"/>
    <w:rsid w:val="00771A46"/>
    <w:rsid w:val="0077333F"/>
    <w:rsid w:val="007909CB"/>
    <w:rsid w:val="00792410"/>
    <w:rsid w:val="007A33B1"/>
    <w:rsid w:val="007C588A"/>
    <w:rsid w:val="007D1374"/>
    <w:rsid w:val="007D72F3"/>
    <w:rsid w:val="007E1D87"/>
    <w:rsid w:val="007F491C"/>
    <w:rsid w:val="007F70E8"/>
    <w:rsid w:val="00804A6C"/>
    <w:rsid w:val="00811653"/>
    <w:rsid w:val="00812D47"/>
    <w:rsid w:val="00822AF3"/>
    <w:rsid w:val="00830710"/>
    <w:rsid w:val="00840227"/>
    <w:rsid w:val="00842B15"/>
    <w:rsid w:val="008454A6"/>
    <w:rsid w:val="00857EB1"/>
    <w:rsid w:val="00880D40"/>
    <w:rsid w:val="008833D9"/>
    <w:rsid w:val="00891DE8"/>
    <w:rsid w:val="00892504"/>
    <w:rsid w:val="00892F43"/>
    <w:rsid w:val="008936AA"/>
    <w:rsid w:val="008A21B2"/>
    <w:rsid w:val="008A2C47"/>
    <w:rsid w:val="008A3193"/>
    <w:rsid w:val="008A7144"/>
    <w:rsid w:val="008C0EA4"/>
    <w:rsid w:val="008C3517"/>
    <w:rsid w:val="008D1ABD"/>
    <w:rsid w:val="008E5C8E"/>
    <w:rsid w:val="008F055F"/>
    <w:rsid w:val="00907B33"/>
    <w:rsid w:val="00920109"/>
    <w:rsid w:val="00920DCC"/>
    <w:rsid w:val="00922D52"/>
    <w:rsid w:val="00923155"/>
    <w:rsid w:val="00931DE6"/>
    <w:rsid w:val="0096000E"/>
    <w:rsid w:val="0097748D"/>
    <w:rsid w:val="0098109C"/>
    <w:rsid w:val="00982BD5"/>
    <w:rsid w:val="0099531A"/>
    <w:rsid w:val="00995A1C"/>
    <w:rsid w:val="009A5956"/>
    <w:rsid w:val="009E1CD0"/>
    <w:rsid w:val="009E2407"/>
    <w:rsid w:val="00A02179"/>
    <w:rsid w:val="00A13637"/>
    <w:rsid w:val="00A15BBF"/>
    <w:rsid w:val="00A2404F"/>
    <w:rsid w:val="00A25791"/>
    <w:rsid w:val="00A3097C"/>
    <w:rsid w:val="00A32268"/>
    <w:rsid w:val="00A336F3"/>
    <w:rsid w:val="00A364E5"/>
    <w:rsid w:val="00A42BE4"/>
    <w:rsid w:val="00A4645A"/>
    <w:rsid w:val="00A50231"/>
    <w:rsid w:val="00A50B7E"/>
    <w:rsid w:val="00A52809"/>
    <w:rsid w:val="00A5534C"/>
    <w:rsid w:val="00A61E02"/>
    <w:rsid w:val="00A65162"/>
    <w:rsid w:val="00A7369D"/>
    <w:rsid w:val="00A8528C"/>
    <w:rsid w:val="00A87FAC"/>
    <w:rsid w:val="00A96CA3"/>
    <w:rsid w:val="00AB0C15"/>
    <w:rsid w:val="00AB200F"/>
    <w:rsid w:val="00AB308F"/>
    <w:rsid w:val="00AC4936"/>
    <w:rsid w:val="00AD312E"/>
    <w:rsid w:val="00AE5A31"/>
    <w:rsid w:val="00AE5DCC"/>
    <w:rsid w:val="00AF1D14"/>
    <w:rsid w:val="00AF5385"/>
    <w:rsid w:val="00AF6E8F"/>
    <w:rsid w:val="00B03ADB"/>
    <w:rsid w:val="00B05CB7"/>
    <w:rsid w:val="00B077B5"/>
    <w:rsid w:val="00B14D66"/>
    <w:rsid w:val="00B20BA8"/>
    <w:rsid w:val="00B250E2"/>
    <w:rsid w:val="00B326A9"/>
    <w:rsid w:val="00B452B0"/>
    <w:rsid w:val="00B466EF"/>
    <w:rsid w:val="00B57E20"/>
    <w:rsid w:val="00B632CF"/>
    <w:rsid w:val="00B67FE1"/>
    <w:rsid w:val="00B704F0"/>
    <w:rsid w:val="00B72C9F"/>
    <w:rsid w:val="00B81A58"/>
    <w:rsid w:val="00BA1D6A"/>
    <w:rsid w:val="00BA2BAB"/>
    <w:rsid w:val="00BA3094"/>
    <w:rsid w:val="00BB2313"/>
    <w:rsid w:val="00BC6D29"/>
    <w:rsid w:val="00BC74BB"/>
    <w:rsid w:val="00BE0B6E"/>
    <w:rsid w:val="00BE2BAA"/>
    <w:rsid w:val="00BF1B53"/>
    <w:rsid w:val="00BF3D73"/>
    <w:rsid w:val="00C24A23"/>
    <w:rsid w:val="00C3621B"/>
    <w:rsid w:val="00C378CB"/>
    <w:rsid w:val="00C428B0"/>
    <w:rsid w:val="00C42B0B"/>
    <w:rsid w:val="00C501AA"/>
    <w:rsid w:val="00C549B1"/>
    <w:rsid w:val="00C56CE1"/>
    <w:rsid w:val="00C62400"/>
    <w:rsid w:val="00C637FD"/>
    <w:rsid w:val="00C66629"/>
    <w:rsid w:val="00C70D7C"/>
    <w:rsid w:val="00C768DC"/>
    <w:rsid w:val="00C85204"/>
    <w:rsid w:val="00C913DD"/>
    <w:rsid w:val="00C91456"/>
    <w:rsid w:val="00C969B3"/>
    <w:rsid w:val="00CA1D40"/>
    <w:rsid w:val="00CB7264"/>
    <w:rsid w:val="00CB7AD1"/>
    <w:rsid w:val="00CC2A3C"/>
    <w:rsid w:val="00CC4D0E"/>
    <w:rsid w:val="00CD10D6"/>
    <w:rsid w:val="00CE7A5F"/>
    <w:rsid w:val="00CF4A40"/>
    <w:rsid w:val="00CF5950"/>
    <w:rsid w:val="00D031DD"/>
    <w:rsid w:val="00D05F1A"/>
    <w:rsid w:val="00D1389C"/>
    <w:rsid w:val="00D17A97"/>
    <w:rsid w:val="00D214D3"/>
    <w:rsid w:val="00D24A69"/>
    <w:rsid w:val="00D27C48"/>
    <w:rsid w:val="00D27C93"/>
    <w:rsid w:val="00D320AB"/>
    <w:rsid w:val="00D41BBB"/>
    <w:rsid w:val="00D41F16"/>
    <w:rsid w:val="00D42C21"/>
    <w:rsid w:val="00D45447"/>
    <w:rsid w:val="00D46C28"/>
    <w:rsid w:val="00D51825"/>
    <w:rsid w:val="00D54214"/>
    <w:rsid w:val="00D55005"/>
    <w:rsid w:val="00D66C95"/>
    <w:rsid w:val="00D7001F"/>
    <w:rsid w:val="00D71AF9"/>
    <w:rsid w:val="00D74362"/>
    <w:rsid w:val="00D80C01"/>
    <w:rsid w:val="00D871D3"/>
    <w:rsid w:val="00D87752"/>
    <w:rsid w:val="00D93AF6"/>
    <w:rsid w:val="00DC1E0D"/>
    <w:rsid w:val="00DD3FE1"/>
    <w:rsid w:val="00DD48EE"/>
    <w:rsid w:val="00DE57FC"/>
    <w:rsid w:val="00DE6BE8"/>
    <w:rsid w:val="00DF2569"/>
    <w:rsid w:val="00DF4C1B"/>
    <w:rsid w:val="00E0061A"/>
    <w:rsid w:val="00E07D6F"/>
    <w:rsid w:val="00E12E77"/>
    <w:rsid w:val="00E17258"/>
    <w:rsid w:val="00E25AD4"/>
    <w:rsid w:val="00E474F6"/>
    <w:rsid w:val="00E643CF"/>
    <w:rsid w:val="00E732D4"/>
    <w:rsid w:val="00E74BB2"/>
    <w:rsid w:val="00E75EF3"/>
    <w:rsid w:val="00E869E2"/>
    <w:rsid w:val="00E87E5C"/>
    <w:rsid w:val="00E9592D"/>
    <w:rsid w:val="00E95E65"/>
    <w:rsid w:val="00EA4354"/>
    <w:rsid w:val="00EB012E"/>
    <w:rsid w:val="00EB120E"/>
    <w:rsid w:val="00EB2AB1"/>
    <w:rsid w:val="00EC140A"/>
    <w:rsid w:val="00EC3147"/>
    <w:rsid w:val="00EC4B10"/>
    <w:rsid w:val="00EF1E44"/>
    <w:rsid w:val="00EF411B"/>
    <w:rsid w:val="00F15E96"/>
    <w:rsid w:val="00F2217D"/>
    <w:rsid w:val="00F24705"/>
    <w:rsid w:val="00F3740A"/>
    <w:rsid w:val="00F445F3"/>
    <w:rsid w:val="00F45C2F"/>
    <w:rsid w:val="00F519D9"/>
    <w:rsid w:val="00F56223"/>
    <w:rsid w:val="00F57C22"/>
    <w:rsid w:val="00F6148E"/>
    <w:rsid w:val="00F67A1F"/>
    <w:rsid w:val="00F729D5"/>
    <w:rsid w:val="00F77604"/>
    <w:rsid w:val="00F84400"/>
    <w:rsid w:val="00F963FC"/>
    <w:rsid w:val="00FB4739"/>
    <w:rsid w:val="00FB774A"/>
    <w:rsid w:val="00FC15D0"/>
    <w:rsid w:val="00FC21C4"/>
    <w:rsid w:val="00FC6095"/>
    <w:rsid w:val="00FD2305"/>
    <w:rsid w:val="00FE3C57"/>
    <w:rsid w:val="00FE6616"/>
    <w:rsid w:val="00FF2A73"/>
    <w:rsid w:val="00FF4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4A8D10D"/>
  <w15:docId w15:val="{A9890BA0-7B4E-4949-A251-3A1A4AF6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B308F"/>
    <w:pPr>
      <w:suppressAutoHyphens/>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IntestazioneCarattere">
    <w:name w:val="Intestazione Carattere"/>
    <w:basedOn w:val="Carpredefinitoparagrafo"/>
    <w:link w:val="Intestazione"/>
    <w:uiPriority w:val="99"/>
    <w:rsid w:val="00AF5385"/>
  </w:style>
  <w:style w:type="paragraph" w:styleId="Pidipagina">
    <w:name w:val="footer"/>
    <w:basedOn w:val="Normale"/>
    <w:link w:val="Pidipagina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PidipaginaCarattere">
    <w:name w:val="Piè di pagina Carattere"/>
    <w:basedOn w:val="Carpredefinitoparagrafo"/>
    <w:link w:val="Pidipagina"/>
    <w:uiPriority w:val="99"/>
    <w:rsid w:val="00AF5385"/>
  </w:style>
  <w:style w:type="character" w:customStyle="1" w:styleId="nero101">
    <w:name w:val="nero101"/>
    <w:rsid w:val="00AB308F"/>
    <w:rPr>
      <w:rFonts w:ascii="Arial" w:hAnsi="Arial" w:cs="Arial"/>
      <w:b w:val="0"/>
      <w:bCs w:val="0"/>
      <w:strike w:val="0"/>
      <w:dstrike w:val="0"/>
      <w:color w:val="000000"/>
      <w:sz w:val="15"/>
      <w:szCs w:val="15"/>
      <w:u w:val="none"/>
    </w:rPr>
  </w:style>
  <w:style w:type="paragraph" w:customStyle="1" w:styleId="Predefinito">
    <w:name w:val="Predefinito"/>
    <w:rsid w:val="00AD312E"/>
    <w:pPr>
      <w:tabs>
        <w:tab w:val="left" w:pos="708"/>
      </w:tabs>
      <w:suppressAutoHyphens/>
      <w:spacing w:after="0" w:line="100" w:lineRule="atLeast"/>
    </w:pPr>
    <w:rPr>
      <w:rFonts w:ascii="Times New Roman" w:eastAsia="Times New Roman" w:hAnsi="Times New Roman" w:cs="Times New Roman"/>
      <w:sz w:val="20"/>
      <w:szCs w:val="20"/>
    </w:rPr>
  </w:style>
  <w:style w:type="character" w:styleId="Collegamentoipertestuale">
    <w:name w:val="Hyperlink"/>
    <w:basedOn w:val="Carpredefinitoparagrafo"/>
    <w:uiPriority w:val="99"/>
    <w:unhideWhenUsed/>
    <w:rsid w:val="00C3621B"/>
    <w:rPr>
      <w:color w:val="0000FF" w:themeColor="hyperlink"/>
      <w:u w:val="single"/>
    </w:rPr>
  </w:style>
  <w:style w:type="character" w:styleId="Collegamentovisitato">
    <w:name w:val="FollowedHyperlink"/>
    <w:basedOn w:val="Carpredefinitoparagrafo"/>
    <w:uiPriority w:val="99"/>
    <w:semiHidden/>
    <w:unhideWhenUsed/>
    <w:rsid w:val="00922D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185142">
      <w:bodyDiv w:val="1"/>
      <w:marLeft w:val="0"/>
      <w:marRight w:val="0"/>
      <w:marTop w:val="0"/>
      <w:marBottom w:val="0"/>
      <w:divBdr>
        <w:top w:val="none" w:sz="0" w:space="0" w:color="auto"/>
        <w:left w:val="none" w:sz="0" w:space="0" w:color="auto"/>
        <w:bottom w:val="none" w:sz="0" w:space="0" w:color="auto"/>
        <w:right w:val="none" w:sz="0" w:space="0" w:color="auto"/>
      </w:divBdr>
    </w:div>
    <w:div w:id="1159073761">
      <w:bodyDiv w:val="1"/>
      <w:marLeft w:val="0"/>
      <w:marRight w:val="0"/>
      <w:marTop w:val="0"/>
      <w:marBottom w:val="0"/>
      <w:divBdr>
        <w:top w:val="none" w:sz="0" w:space="0" w:color="auto"/>
        <w:left w:val="none" w:sz="0" w:space="0" w:color="auto"/>
        <w:bottom w:val="none" w:sz="0" w:space="0" w:color="auto"/>
        <w:right w:val="none" w:sz="0" w:space="0" w:color="auto"/>
      </w:divBdr>
    </w:div>
    <w:div w:id="1199472280">
      <w:bodyDiv w:val="1"/>
      <w:marLeft w:val="0"/>
      <w:marRight w:val="0"/>
      <w:marTop w:val="0"/>
      <w:marBottom w:val="0"/>
      <w:divBdr>
        <w:top w:val="none" w:sz="0" w:space="0" w:color="auto"/>
        <w:left w:val="none" w:sz="0" w:space="0" w:color="auto"/>
        <w:bottom w:val="none" w:sz="0" w:space="0" w:color="auto"/>
        <w:right w:val="none" w:sz="0" w:space="0" w:color="auto"/>
      </w:divBdr>
    </w:div>
    <w:div w:id="146730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kro.it/finestre-da-tetto/tipi/a-bilico-doppio-vetrocamer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akro.it/finestre-da-tetto/tipi/con-asse-di-rotazione-decentra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akro.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4640-A90E-4951-B1B2-D84B47DFC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Pages>
  <Words>780</Words>
  <Characters>4449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Federica Cozzani</cp:lastModifiedBy>
  <cp:revision>39</cp:revision>
  <dcterms:created xsi:type="dcterms:W3CDTF">2015-01-26T17:24:00Z</dcterms:created>
  <dcterms:modified xsi:type="dcterms:W3CDTF">2018-12-10T10:15:00Z</dcterms:modified>
</cp:coreProperties>
</file>